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kern w:val="0"/>
          <w:sz w:val="24"/>
        </w:rPr>
      </w:pPr>
      <w:r>
        <w:rPr>
          <w:rFonts w:hint="eastAsia" w:ascii="方正小标宋_GBK" w:hAnsi="宋体" w:eastAsia="方正小标宋_GBK" w:cs="宋体"/>
          <w:kern w:val="0"/>
          <w:sz w:val="36"/>
          <w:szCs w:val="36"/>
        </w:rPr>
        <w:t>永兴县农业机械管理局2016年度部门整体支出绩效评价指标表</w:t>
      </w:r>
    </w:p>
    <w:tbl>
      <w:tblPr>
        <w:tblStyle w:val="5"/>
        <w:tblW w:w="10287" w:type="dxa"/>
        <w:jc w:val="center"/>
        <w:tblInd w:w="0" w:type="dxa"/>
        <w:tblLayout w:type="fixed"/>
        <w:tblCellMar>
          <w:top w:w="0" w:type="dxa"/>
          <w:left w:w="108" w:type="dxa"/>
          <w:bottom w:w="0" w:type="dxa"/>
          <w:right w:w="108" w:type="dxa"/>
        </w:tblCellMar>
      </w:tblPr>
      <w:tblGrid>
        <w:gridCol w:w="488"/>
        <w:gridCol w:w="542"/>
        <w:gridCol w:w="700"/>
        <w:gridCol w:w="434"/>
        <w:gridCol w:w="1092"/>
        <w:gridCol w:w="476"/>
        <w:gridCol w:w="2944"/>
        <w:gridCol w:w="2977"/>
        <w:gridCol w:w="634"/>
      </w:tblGrid>
      <w:tr>
        <w:tblPrEx>
          <w:tblLayout w:type="fixed"/>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二级指标</w:t>
            </w:r>
          </w:p>
        </w:tc>
        <w:tc>
          <w:tcPr>
            <w:tcW w:w="4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10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三级</w:t>
            </w:r>
          </w:p>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指标</w:t>
            </w:r>
          </w:p>
        </w:tc>
        <w:tc>
          <w:tcPr>
            <w:tcW w:w="47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294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评价标准</w:t>
            </w:r>
          </w:p>
        </w:tc>
        <w:tc>
          <w:tcPr>
            <w:tcW w:w="297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指标说明</w:t>
            </w:r>
          </w:p>
        </w:tc>
        <w:tc>
          <w:tcPr>
            <w:tcW w:w="6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预算配置</w:t>
            </w: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13</w:t>
            </w: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在职人员控制率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nil"/>
              <w:right w:val="nil"/>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977"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在职人员控制率=（在职人员数/编制数）×100%，在职人员数：部门（单位）实际在职人数，以财政厅确定的部门决算编制口径为准。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“三公经费”变动率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预算执行</w:t>
            </w: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20</w:t>
            </w: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预算完成率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100%计满分，每低于5%扣2分，扣完为止。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Layout w:type="fixed"/>
          <w:tblCellMar>
            <w:top w:w="0" w:type="dxa"/>
            <w:left w:w="108" w:type="dxa"/>
            <w:bottom w:w="0" w:type="dxa"/>
            <w:right w:w="108" w:type="dxa"/>
          </w:tblCellMar>
        </w:tblPrEx>
        <w:trPr>
          <w:trHeight w:val="973"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预算控制率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16"/>
                <w:szCs w:val="16"/>
              </w:rPr>
              <w:t>预算控制率=0，计5分；0-10%（含），计4分；10-20%（含），计3分；20-30%（含），计2分；大于30%不得分。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Layout w:type="fixed"/>
          <w:tblCellMar>
            <w:top w:w="0" w:type="dxa"/>
            <w:left w:w="108" w:type="dxa"/>
            <w:bottom w:w="0" w:type="dxa"/>
            <w:right w:w="108" w:type="dxa"/>
          </w:tblCellMar>
        </w:tblPrEx>
        <w:trPr>
          <w:trHeight w:val="122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新建楼堂馆所面积控制率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Layout w:type="fixed"/>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18"/>
                <w:szCs w:val="18"/>
              </w:rPr>
              <w:t>新建楼堂馆所投资概算控制率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100%以下（含）计满分，每超出5%扣2分，扣完为止。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楼堂馆所投资预算控制率=实际投资金额/批准投资金额×100%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Layout w:type="fixed"/>
          <w:tblCellMar>
            <w:top w:w="0" w:type="dxa"/>
            <w:left w:w="108" w:type="dxa"/>
            <w:bottom w:w="0" w:type="dxa"/>
            <w:right w:w="108" w:type="dxa"/>
          </w:tblCellMar>
        </w:tblPrEx>
        <w:trPr>
          <w:trHeight w:val="1399"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预算管理</w:t>
            </w: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41</w:t>
            </w: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公用经费控制率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20"/>
                <w:szCs w:val="20"/>
              </w:rPr>
              <w:t>公用经费支出是指部门基本支出中的一般商品和服务支出。</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7</w:t>
            </w:r>
          </w:p>
        </w:tc>
      </w:tr>
      <w:tr>
        <w:tblPrEx>
          <w:tblLayout w:type="fixed"/>
          <w:tblCellMar>
            <w:top w:w="0" w:type="dxa"/>
            <w:left w:w="108" w:type="dxa"/>
            <w:bottom w:w="0" w:type="dxa"/>
            <w:right w:w="108" w:type="dxa"/>
          </w:tblCellMar>
        </w:tblPrEx>
        <w:trPr>
          <w:trHeight w:val="9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18"/>
                <w:szCs w:val="18"/>
              </w:rPr>
            </w:pPr>
            <w:r>
              <w:rPr>
                <w:rFonts w:hint="eastAsia" w:ascii="仿宋_GB2312" w:hAnsi="宋体" w:cs="宋体"/>
                <w:kern w:val="0"/>
                <w:sz w:val="18"/>
                <w:szCs w:val="18"/>
              </w:rPr>
              <w:t>“三公经费”控制率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r>
              <w:rPr>
                <w:rFonts w:hint="eastAsia" w:ascii="仿宋_GB2312" w:hAnsi="宋体" w:cs="宋体"/>
                <w:kern w:val="0"/>
                <w:sz w:val="18"/>
                <w:szCs w:val="18"/>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18"/>
                <w:szCs w:val="18"/>
              </w:rPr>
            </w:pPr>
            <w:r>
              <w:rPr>
                <w:rFonts w:hint="eastAsia" w:ascii="仿宋_GB2312" w:hAnsi="宋体" w:cs="宋体"/>
                <w:kern w:val="0"/>
                <w:sz w:val="18"/>
                <w:szCs w:val="18"/>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Layout w:type="fixed"/>
          <w:tblCellMar>
            <w:top w:w="0" w:type="dxa"/>
            <w:left w:w="108" w:type="dxa"/>
            <w:bottom w:w="0" w:type="dxa"/>
            <w:right w:w="108" w:type="dxa"/>
          </w:tblCellMar>
        </w:tblPrEx>
        <w:trPr>
          <w:trHeight w:val="193"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18"/>
                <w:szCs w:val="18"/>
              </w:rPr>
              <w:t>政府采购执行率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Layout w:type="fixed"/>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预算管理</w:t>
            </w: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管理制度健全性</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资金使用合规性</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预决算信息公开性</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职责履行</w:t>
            </w:r>
          </w:p>
        </w:tc>
        <w:tc>
          <w:tcPr>
            <w:tcW w:w="4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重点工作实际完成率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根据绩效办2015年对各部门为民办实事和部门重点工程与重点工作考核分数折算。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该项得分=（绩效办对应部分考核得分/350）*8</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履职 效益</w:t>
            </w: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109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18"/>
                <w:szCs w:val="18"/>
              </w:rPr>
              <w:t>经济效益</w:t>
            </w:r>
          </w:p>
        </w:tc>
        <w:tc>
          <w:tcPr>
            <w:tcW w:w="476" w:type="dxa"/>
            <w:vMerge w:val="restart"/>
            <w:tcBorders>
              <w:top w:val="nil"/>
              <w:left w:val="single" w:color="auto" w:sz="4" w:space="0"/>
              <w:bottom w:val="nil"/>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5921" w:type="dxa"/>
            <w:gridSpan w:val="2"/>
            <w:vMerge w:val="restart"/>
            <w:tcBorders>
              <w:top w:val="single" w:color="auto" w:sz="4" w:space="0"/>
              <w:left w:val="single" w:color="auto" w:sz="4" w:space="0"/>
              <w:bottom w:val="nil"/>
              <w:right w:val="single" w:color="000000"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34" w:type="dxa"/>
            <w:tcBorders>
              <w:top w:val="nil"/>
              <w:left w:val="nil"/>
              <w:bottom w:val="nil"/>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18"/>
                <w:szCs w:val="18"/>
              </w:rPr>
              <w:t>社会效益</w:t>
            </w:r>
          </w:p>
        </w:tc>
        <w:tc>
          <w:tcPr>
            <w:tcW w:w="476" w:type="dxa"/>
            <w:vMerge w:val="continue"/>
            <w:tcBorders>
              <w:top w:val="nil"/>
              <w:left w:val="single" w:color="auto" w:sz="4" w:space="0"/>
              <w:bottom w:val="nil"/>
              <w:right w:val="single" w:color="auto" w:sz="4" w:space="0"/>
            </w:tcBorders>
            <w:vAlign w:val="center"/>
          </w:tcPr>
          <w:p>
            <w:pPr>
              <w:widowControl/>
              <w:jc w:val="left"/>
              <w:rPr>
                <w:rFonts w:ascii="仿宋_GB2312" w:hAnsi="宋体" w:cs="宋体"/>
                <w:kern w:val="0"/>
                <w:sz w:val="20"/>
                <w:szCs w:val="20"/>
              </w:rPr>
            </w:pPr>
          </w:p>
        </w:tc>
        <w:tc>
          <w:tcPr>
            <w:tcW w:w="5921" w:type="dxa"/>
            <w:gridSpan w:val="2"/>
            <w:vMerge w:val="continue"/>
            <w:tcBorders>
              <w:top w:val="single" w:color="auto" w:sz="4" w:space="0"/>
              <w:left w:val="single" w:color="auto" w:sz="4" w:space="0"/>
              <w:bottom w:val="nil"/>
              <w:right w:val="single" w:color="000000" w:sz="4" w:space="0"/>
            </w:tcBorders>
            <w:vAlign w:val="center"/>
          </w:tcPr>
          <w:p>
            <w:pPr>
              <w:widowControl/>
              <w:spacing w:line="280" w:lineRule="exact"/>
              <w:jc w:val="left"/>
              <w:rPr>
                <w:rFonts w:ascii="仿宋_GB2312" w:hAnsi="宋体" w:cs="宋体"/>
                <w:kern w:val="0"/>
                <w:sz w:val="20"/>
                <w:szCs w:val="20"/>
              </w:rPr>
            </w:pPr>
          </w:p>
        </w:tc>
        <w:tc>
          <w:tcPr>
            <w:tcW w:w="634" w:type="dxa"/>
            <w:tcBorders>
              <w:top w:val="nil"/>
              <w:left w:val="nil"/>
              <w:bottom w:val="nil"/>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12</w:t>
            </w: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行政效能</w:t>
            </w:r>
          </w:p>
        </w:tc>
        <w:tc>
          <w:tcPr>
            <w:tcW w:w="4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977"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根据部门自评材料评定。</w:t>
            </w:r>
          </w:p>
        </w:tc>
        <w:tc>
          <w:tcPr>
            <w:tcW w:w="634"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6</w:t>
            </w:r>
          </w:p>
        </w:tc>
      </w:tr>
      <w:tr>
        <w:tblPrEx>
          <w:tblLayout w:type="fixed"/>
          <w:tblCellMar>
            <w:top w:w="0" w:type="dxa"/>
            <w:left w:w="108" w:type="dxa"/>
            <w:bottom w:w="0" w:type="dxa"/>
            <w:right w:w="108" w:type="dxa"/>
          </w:tblCellMar>
        </w:tblPrEx>
        <w:trPr>
          <w:trHeight w:val="1165"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社会公众或服务对象满意度</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6</w:t>
            </w:r>
          </w:p>
        </w:tc>
      </w:tr>
      <w:tr>
        <w:tblPrEx>
          <w:tblLayout w:type="fixed"/>
          <w:tblCellMar>
            <w:top w:w="0" w:type="dxa"/>
            <w:left w:w="108" w:type="dxa"/>
            <w:bottom w:w="0" w:type="dxa"/>
            <w:right w:w="108" w:type="dxa"/>
          </w:tblCellMar>
        </w:tblPrEx>
        <w:trPr>
          <w:trHeight w:val="585"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cs="宋体"/>
                <w:b/>
                <w:bCs/>
                <w:kern w:val="0"/>
                <w:sz w:val="20"/>
                <w:szCs w:val="20"/>
                <w:lang w:eastAsia="zh-CN"/>
              </w:rPr>
              <w:t>合</w:t>
            </w:r>
            <w:r>
              <w:rPr>
                <w:rFonts w:hint="eastAsia" w:ascii="仿宋_GB2312" w:hAnsi="宋体" w:cs="宋体"/>
                <w:b/>
                <w:bCs/>
                <w:kern w:val="0"/>
                <w:sz w:val="20"/>
                <w:szCs w:val="20"/>
                <w:lang w:val="en-US" w:eastAsia="zh-CN"/>
              </w:rPr>
              <w:t xml:space="preserve">   </w:t>
            </w:r>
            <w:r>
              <w:rPr>
                <w:rFonts w:hint="eastAsia" w:ascii="仿宋_GB2312" w:hAnsi="宋体" w:cs="宋体"/>
                <w:b/>
                <w:bCs/>
                <w:kern w:val="0"/>
                <w:sz w:val="20"/>
                <w:szCs w:val="20"/>
                <w:lang w:eastAsia="zh-CN"/>
              </w:rPr>
              <w:t>计</w:t>
            </w:r>
          </w:p>
        </w:tc>
        <w:tc>
          <w:tcPr>
            <w:tcW w:w="4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29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6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r>
    </w:tbl>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720B"/>
    <w:rsid w:val="001C5A50"/>
    <w:rsid w:val="00215C8F"/>
    <w:rsid w:val="0056720B"/>
    <w:rsid w:val="005E000D"/>
    <w:rsid w:val="00702CC7"/>
    <w:rsid w:val="009D6C33"/>
    <w:rsid w:val="00B52054"/>
    <w:rsid w:val="00B97ACF"/>
    <w:rsid w:val="00F61B6E"/>
    <w:rsid w:val="00FB1335"/>
    <w:rsid w:val="49701F6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仿宋_GB2312" w:cs="Times New Roman"/>
      <w:sz w:val="18"/>
      <w:szCs w:val="18"/>
    </w:rPr>
  </w:style>
  <w:style w:type="character" w:customStyle="1" w:styleId="7">
    <w:name w:val="页脚 Char"/>
    <w:basedOn w:val="4"/>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326</Words>
  <Characters>1860</Characters>
  <Lines>15</Lines>
  <Paragraphs>4</Paragraphs>
  <TotalTime>0</TotalTime>
  <ScaleCrop>false</ScaleCrop>
  <LinksUpToDate>false</LinksUpToDate>
  <CharactersWithSpaces>2182</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2017-04-21T02:30:00Z</dcterms:created>
  <dc:creator>Windows 用户</dc:creator>
  <cp:lastModifiedBy>Administrator</cp:lastModifiedBy>
  <cp:lastPrinted>2017-04-21T02:53:00Z</cp:lastPrinted>
  <dcterms:modified xsi:type="dcterms:W3CDTF">2017-04-24T08:35:26Z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