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填报单位：</w:t>
      </w:r>
      <w:r>
        <w:rPr>
          <w:rFonts w:hint="eastAsia" w:ascii="仿宋_GB2312" w:hAnsi="宋体" w:cs="宋体"/>
          <w:kern w:val="0"/>
          <w:sz w:val="24"/>
          <w:lang w:val="en-US" w:eastAsia="zh-CN"/>
        </w:rPr>
        <w:t>永兴县政法委员会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</w:p>
    <w:tbl>
      <w:tblPr>
        <w:tblStyle w:val="6"/>
        <w:tblW w:w="94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1190"/>
        <w:gridCol w:w="6"/>
        <w:gridCol w:w="838"/>
        <w:gridCol w:w="1147"/>
        <w:gridCol w:w="1134"/>
        <w:gridCol w:w="1167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2016年实际在职人数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22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2015年决算数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2016年预算数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2016年决算数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27.5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13.5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21.4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10.6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21.4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6.1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298.9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383.32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296.97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1、业务工作专项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298.9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383.32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296.97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2、运行维护专项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……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5.4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9.6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/>
              </w:rPr>
              <w:t>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47.38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45.01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楼堂馆所控制情况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（2016年完工项目）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规模控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实际投资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仿宋_GB2312" w:hAnsi="宋体" w:cs="宋体"/>
          <w:kern w:val="0"/>
          <w:sz w:val="22"/>
        </w:rPr>
      </w:pPr>
      <w:r>
        <w:rPr>
          <w:rFonts w:hint="eastAsia" w:ascii="仿宋_GB2312" w:hAnsi="宋体" w:cs="宋体"/>
          <w:kern w:val="0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588" w:left="1531" w:header="851" w:footer="1418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ekton Pro Cond">
    <w:altName w:val="Courier New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82" w:y="15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58" w:y="15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A492F"/>
    <w:rsid w:val="18CA492F"/>
    <w:rsid w:val="45FD1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2017-04-25T08:52:00Z</dcterms:created>
  <dc:creator>Administrator</dc:creator>
  <cp:lastModifiedBy>Administrator</cp:lastModifiedBy>
  <dcterms:modified xsi:type="dcterms:W3CDTF">2017-04-25T09:32:56Z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