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20"/>
        </w:tabs>
        <w:spacing w:before="312" w:beforeLines="100" w:line="500" w:lineRule="exact"/>
        <w:ind w:right="-108"/>
        <w:jc w:val="center"/>
        <w:rPr>
          <w:rFonts w:hint="eastAsia"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永兴县财</w:t>
      </w:r>
      <w:r>
        <w:rPr>
          <w:rFonts w:hint="eastAsia" w:eastAsia="方正小标宋简体"/>
          <w:sz w:val="36"/>
          <w:szCs w:val="36"/>
          <w:lang w:eastAsia="zh-CN"/>
        </w:rPr>
        <w:t>专项资金绩效</w:t>
      </w:r>
      <w:r>
        <w:rPr>
          <w:rFonts w:eastAsia="方正小标宋简体"/>
          <w:sz w:val="36"/>
          <w:szCs w:val="36"/>
        </w:rPr>
        <w:t>评价指标评分表</w:t>
      </w:r>
    </w:p>
    <w:p>
      <w:pPr>
        <w:tabs>
          <w:tab w:val="left" w:pos="2720"/>
        </w:tabs>
        <w:spacing w:after="312" w:afterLines="100" w:line="500" w:lineRule="exact"/>
        <w:ind w:right="-108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（</w:t>
      </w:r>
      <w:r>
        <w:rPr>
          <w:rFonts w:hint="eastAsia" w:eastAsia="方正小标宋简体"/>
          <w:sz w:val="36"/>
          <w:szCs w:val="36"/>
          <w:lang w:val="en-US" w:eastAsia="zh-CN"/>
        </w:rPr>
        <w:t>2017年</w:t>
      </w:r>
      <w:r>
        <w:rPr>
          <w:rFonts w:hint="eastAsia" w:eastAsia="方正小标宋简体"/>
          <w:sz w:val="36"/>
          <w:szCs w:val="36"/>
        </w:rPr>
        <w:t>城区公共绿地养护项目</w:t>
      </w:r>
      <w:r>
        <w:rPr>
          <w:rFonts w:eastAsia="方正小标宋简体"/>
          <w:sz w:val="36"/>
          <w:szCs w:val="36"/>
        </w:rPr>
        <w:t>）</w:t>
      </w:r>
    </w:p>
    <w:tbl>
      <w:tblPr>
        <w:tblStyle w:val="6"/>
        <w:tblW w:w="95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86"/>
        <w:gridCol w:w="626"/>
        <w:gridCol w:w="562"/>
        <w:gridCol w:w="686"/>
        <w:gridCol w:w="569"/>
        <w:gridCol w:w="2493"/>
        <w:gridCol w:w="2972"/>
        <w:gridCol w:w="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29" w:leftChars="-14" w:right="-113" w:rightChars="-54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right="-67" w:rightChars="-32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right="-218" w:rightChars="-104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目标内容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目标是否明确、细化、量化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目标明确（1分），目标细化（1分），目标量化（2分）。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决策依据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项目是否符合经济社会发展规划和部门年度工作计划；是否根据需要制定中长期实施规划。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项目符合经济社会发展规划和部门年度工作计划（2分），根据需要制定中长期实施规划（1分）。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决策程序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项目是否符合申报条件；申报、批复程序是否符合相关管理办法；项目调整是否履行相应手续。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项目符合申报条件（2分），申报、批复程序符合相关管理办法（2分），项目实施调整履行相应手续（1分）。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分配办法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是否根据需要制定相关资金管理办法，并在管理办法中明确资金分配办法；资金分配因素是否全面、合理。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办法健全、规范（1分），因素选择全面、合理（1分）。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分配结果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资金分配是否符合相关管理办法；分配结果是否合理。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项目符合相关分配办法（2分），资金分配合理（4分）。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实际到位/计划到位×100%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根据项目实际到位资金占计划的比重计算得分（3分）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到位时效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资金是否及时到位；若未及时到位，是否影响项目进度。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资金使用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是否存在支出依据不合规、虚列项目支出的情况；是否存在截留、挤占、挪用项目资金情况；是否存在超标准开支情况。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虚列（套取）扣4-7分，支出依据不合规扣1分，截留、挤占、挪用扣3-6分，超标准开支扣2-5分。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资金管理、费用支出等制度是否健全，是否严格执行；会计核算是否规范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财务制度健全（1分），严格执行制度（1分），会计核算规范（1分）。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机构是否健全、分工是否明确。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机构健全、分工明确（1分）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是否建立健全项目管理制度；是否严格执行相关项目管理制度。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建立健全项目管理制度（2分），严格执行相关项目管理制度（7分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绩效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项目产出数量是否达到绩效目标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对照绩效目标评价产出数量（5分）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项目产出质量是否达到绩效目标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对照绩效目标评价产出质量（4分）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产出时效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项目产出时效是否达到绩效目标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对照绩效目标评价产出时效（3分）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产出成本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项目产出成本是否按绩效目标控制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对照绩效目标评价产出成本（3分）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项目实施是否产生直接或间接经济效益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对照绩效目标评价经济效益（8分）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项目实施是否产生社会综合效益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对照绩效目标评价社会效益（8分）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环境效益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项目实施是否对环境产生积极或消极影响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对照绩效目标评价环境效益（8分）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项目实施对人、自然、资源是否带来可持续影响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对照绩效目标评价可持续影响（8分）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项目预期服务对象对项目实施的满意程度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对照绩效目标评价服务对象满意度（8分）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97</w:t>
            </w:r>
          </w:p>
        </w:tc>
      </w:tr>
    </w:tbl>
    <w:p>
      <w:pPr>
        <w:tabs>
          <w:tab w:val="left" w:pos="2720"/>
        </w:tabs>
        <w:ind w:right="640"/>
      </w:pPr>
      <w:r>
        <w:rPr>
          <w:sz w:val="18"/>
          <w:szCs w:val="18"/>
        </w:rPr>
        <w:t>说明：评分95-100分为优秀，85-94.9分为良好，70-84.9分为合格，70分以下为不合格。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85" w:y="18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hint="eastAsia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701"/>
    <w:rsid w:val="1D814EB4"/>
    <w:rsid w:val="5CA37701"/>
    <w:rsid w:val="6F5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2017-11-13T09:27:00Z</dcterms:created>
  <dc:creator>123</dc:creator>
  <cp:lastModifiedBy>苡媊.苡逅</cp:lastModifiedBy>
  <cp:lastPrinted>2018-05-14T09:03:00Z</cp:lastPrinted>
  <dcterms:modified xsi:type="dcterms:W3CDTF">2018-05-14T09:29:17Z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