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</w:t>
      </w:r>
      <w:r>
        <w:rPr>
          <w:rFonts w:ascii="黑体" w:hAnsi="宋体" w:eastAsia="黑体" w:cs="宋体"/>
          <w:kern w:val="0"/>
          <w:szCs w:val="32"/>
        </w:rPr>
        <w:tab/>
      </w:r>
      <w:r>
        <w:rPr>
          <w:rFonts w:ascii="黑体" w:hAnsi="宋体" w:eastAsia="黑体" w:cs="宋体"/>
          <w:kern w:val="0"/>
          <w:szCs w:val="32"/>
        </w:rPr>
        <w:tab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750"/>
        <w:gridCol w:w="1019"/>
        <w:gridCol w:w="1512"/>
        <w:gridCol w:w="43"/>
        <w:gridCol w:w="757"/>
        <w:gridCol w:w="915"/>
        <w:gridCol w:w="682"/>
        <w:gridCol w:w="983"/>
        <w:gridCol w:w="888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19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bCs/>
                <w:sz w:val="36"/>
                <w:szCs w:val="36"/>
              </w:rPr>
            </w:pPr>
            <w:r>
              <w:rPr>
                <w:rFonts w:hint="eastAsia" w:eastAsia="方正小标宋简体"/>
                <w:bCs/>
                <w:sz w:val="36"/>
                <w:szCs w:val="36"/>
              </w:rPr>
              <w:t>项目支出绩效目标自评表</w:t>
            </w:r>
            <w:r>
              <w:rPr>
                <w:rFonts w:eastAsia="方正小标宋简体"/>
                <w:bCs/>
                <w:sz w:val="36"/>
                <w:szCs w:val="36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sz w:val="30"/>
                <w:szCs w:val="30"/>
              </w:rPr>
            </w:pPr>
            <w:r>
              <w:rPr>
                <w:rFonts w:hint="eastAsia" w:ascii="仿宋_GB2312" w:hAnsi="宋体"/>
                <w:bCs/>
                <w:sz w:val="30"/>
                <w:szCs w:val="30"/>
              </w:rPr>
              <w:t>（</w:t>
            </w:r>
            <w:r>
              <w:rPr>
                <w:rFonts w:ascii="仿宋_GB2312" w:hAnsi="宋体"/>
                <w:bCs/>
                <w:sz w:val="30"/>
                <w:szCs w:val="30"/>
              </w:rPr>
              <w:t>2019</w:t>
            </w:r>
            <w:r>
              <w:rPr>
                <w:rFonts w:hint="eastAsia" w:ascii="仿宋_GB2312" w:hAnsi="宋体"/>
                <w:bCs/>
                <w:sz w:val="30"/>
                <w:szCs w:val="30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2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扫黑除恶专项资金　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项目负责人及电话</w:t>
            </w:r>
          </w:p>
        </w:tc>
        <w:tc>
          <w:tcPr>
            <w:tcW w:w="295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邓雄飞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5532092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32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县委政法委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95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县委政法委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26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全年预算数（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全年执行数（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执行率（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B/A)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其中：本年财政拨款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65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65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081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年初设定目标</w:t>
            </w:r>
          </w:p>
        </w:tc>
        <w:tc>
          <w:tcPr>
            <w:tcW w:w="455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年度总体目标完成情况综述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1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为全县经济社会健康、协调、可持续发展营造安全稳定的社会环境。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5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紧盯涉黑涉恶重大案件、黑恶势力经济基础和背后“关系网”“保护伞”</w:t>
            </w: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,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在深化打击、深挖幕后、综合整治、源头治理上下功夫</w:t>
            </w: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,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进一步提高组织化、专业化、法治化、社会化水平</w:t>
            </w: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,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推动扫黑除恶专项斗争不断实现新突破</w:t>
            </w:r>
            <w:r>
              <w:rPr>
                <w:rFonts w:ascii="仿宋_GB2312" w:hAnsi="仿宋_GB2312" w:cs="宋体"/>
                <w:kern w:val="0"/>
                <w:sz w:val="24"/>
                <w:szCs w:val="24"/>
              </w:rPr>
              <w:t>,</w:t>
            </w:r>
            <w:r>
              <w:rPr>
                <w:rFonts w:hint="eastAsia" w:ascii="仿宋_GB2312" w:hAnsi="仿宋_GB2312" w:cs="宋体"/>
                <w:kern w:val="0"/>
                <w:sz w:val="24"/>
                <w:szCs w:val="24"/>
              </w:rPr>
              <w:t>取得新成就。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57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全年实际值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未完成原因及拟采取的改进措施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(50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打掉、侦办涉黑涉黑团伙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≥2个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18"/>
                <w:szCs w:val="18"/>
                <w:lang w:eastAsia="zh-CN"/>
              </w:rPr>
              <w:t>打掉黑恶势力犯罪集团</w:t>
            </w:r>
            <w:r>
              <w:rPr>
                <w:rFonts w:hint="eastAsia" w:eastAsia="仿宋" w:cs="Times New Roman"/>
                <w:color w:val="000000"/>
                <w:kern w:val="0"/>
                <w:sz w:val="18"/>
                <w:szCs w:val="18"/>
                <w:lang w:val="en-US" w:eastAsia="zh-CN"/>
              </w:rPr>
              <w:t>2个，判决37人，打掉保护伞1起1人并判决。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制作广告宣传专题片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1部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部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  <w:lang w:val="en-US" w:eastAsia="zh-CN"/>
              </w:rPr>
              <w:t>继续使用2018年宣传片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大型宣传展板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≥30块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" w:cs="Times New Roman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块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宣传橱窗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≥100个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0个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电网车贴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≥30个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0个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其他横幅、喷绘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≥300条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0条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宣传资料、宣传手册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≥10000份/册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0000份/册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重要节点巡回法制宣传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≥35次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次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省市工作先进县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继续保持省市综治工作先进县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sz w:val="21"/>
                <w:szCs w:val="21"/>
              </w:rPr>
              <w:t>2019</w:t>
            </w:r>
            <w:r>
              <w:rPr>
                <w:rFonts w:hint="eastAsia" w:ascii="仿宋_GB2312" w:hAnsi="仿宋"/>
                <w:sz w:val="21"/>
                <w:szCs w:val="21"/>
              </w:rPr>
              <w:t>年度全省“十大平安县（市区）”创建示范单位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完成时间　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1-12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1-12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/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效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(30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经济效益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社会效益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　群众安全感、社会治安满意率提升。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效果显著　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效果显著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生态效益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  <w:bookmarkStart w:id="0" w:name="_GoBack"/>
            <w:bookmarkEnd w:id="0"/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满意度指标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(10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满意度指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社会公众满意度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92.6%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9.26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</w:rPr>
              <w:t>继续深化打击、在源头治理上再落实，</w:t>
            </w:r>
            <w:r>
              <w:rPr>
                <w:rFonts w:hint="eastAsia" w:ascii="仿宋" w:hAnsi="仿宋" w:eastAsia="仿宋" w:cs="仿宋"/>
                <w:sz w:val="13"/>
                <w:szCs w:val="13"/>
              </w:rPr>
              <w:t>在摧“网”毁“伞”上再发力，，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3"/>
                <w:szCs w:val="13"/>
              </w:rPr>
              <w:t>宣传发动上再强化，进一步提高公众的满意度。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97.26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3200"/>
        </w:tabs>
        <w:spacing w:line="360" w:lineRule="exact"/>
        <w:ind w:right="641"/>
        <w:rPr>
          <w:rFonts w:ascii="宋体" w:hAnsi="宋体" w:eastAsia="宋体"/>
          <w:szCs w:val="32"/>
        </w:rPr>
      </w:pPr>
      <w:r>
        <w:rPr>
          <w:rFonts w:ascii="宋体" w:hAnsi="宋体" w:eastAsia="宋体"/>
          <w:szCs w:val="32"/>
        </w:rPr>
        <w:tab/>
      </w:r>
    </w:p>
    <w:sectPr>
      <w:headerReference r:id="rId3" w:type="default"/>
      <w:pgSz w:w="11906" w:h="16838"/>
      <w:pgMar w:top="1383" w:right="1123" w:bottom="1157" w:left="1746" w:header="851" w:footer="992" w:gutter="0"/>
      <w:cols w:space="72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6E"/>
    <w:rsid w:val="001B7AE4"/>
    <w:rsid w:val="00432E02"/>
    <w:rsid w:val="00461F6E"/>
    <w:rsid w:val="006E3FE0"/>
    <w:rsid w:val="00833E31"/>
    <w:rsid w:val="0083562E"/>
    <w:rsid w:val="008C0115"/>
    <w:rsid w:val="00C96C20"/>
    <w:rsid w:val="00D2666B"/>
    <w:rsid w:val="00DA2884"/>
    <w:rsid w:val="00F55A36"/>
    <w:rsid w:val="19806E0F"/>
    <w:rsid w:val="1AC85D88"/>
    <w:rsid w:val="1B1B3611"/>
    <w:rsid w:val="1C1A6CFA"/>
    <w:rsid w:val="1CD6158A"/>
    <w:rsid w:val="1D062918"/>
    <w:rsid w:val="26697C22"/>
    <w:rsid w:val="275E1E3B"/>
    <w:rsid w:val="2C3C75B0"/>
    <w:rsid w:val="38B76B1C"/>
    <w:rsid w:val="40C221E2"/>
    <w:rsid w:val="48EC5AEE"/>
    <w:rsid w:val="56995967"/>
    <w:rsid w:val="57643F9D"/>
    <w:rsid w:val="751E6DD5"/>
    <w:rsid w:val="75F8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184</Words>
  <Characters>1050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2020-06-23T02:31:00Z</cp:lastPrinted>
  <dcterms:modified xsi:type="dcterms:W3CDTF">2020-11-03T09:47:41Z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