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rPr>
      </w:pPr>
      <w:bookmarkStart w:id="0" w:name="_GoBack"/>
      <w:bookmarkEnd w:id="0"/>
      <w:r>
        <w:rPr>
          <w:rFonts w:hint="eastAsia" w:ascii="黑体" w:hAnsi="黑体" w:eastAsia="黑体" w:cs="黑体"/>
          <w:sz w:val="32"/>
          <w:szCs w:val="32"/>
        </w:rPr>
        <w:t>附件</w:t>
      </w:r>
    </w:p>
    <w:p>
      <w:pPr>
        <w:spacing w:afterLines="50"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永兴县保留证明事项清单（第一批）</w:t>
      </w:r>
    </w:p>
    <w:tbl>
      <w:tblPr>
        <w:tblStyle w:val="6"/>
        <w:tblW w:w="14021" w:type="dxa"/>
        <w:tblInd w:w="-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4"/>
        <w:gridCol w:w="1056"/>
        <w:gridCol w:w="2415"/>
        <w:gridCol w:w="6268"/>
        <w:gridCol w:w="825"/>
        <w:gridCol w:w="2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blHeader/>
        </w:trPr>
        <w:tc>
          <w:tcPr>
            <w:tcW w:w="844" w:type="dxa"/>
            <w:vAlign w:val="center"/>
          </w:tcPr>
          <w:p>
            <w:pPr>
              <w:snapToGrid w:val="0"/>
              <w:jc w:val="center"/>
              <w:rPr>
                <w:rFonts w:asciiTheme="minorEastAsia" w:hAnsiTheme="minorEastAsia" w:cstheme="minorEastAsia"/>
                <w:bCs/>
                <w:color w:val="000000"/>
                <w:szCs w:val="21"/>
              </w:rPr>
            </w:pPr>
            <w:r>
              <w:rPr>
                <w:rFonts w:hint="eastAsia" w:asciiTheme="minorEastAsia" w:hAnsiTheme="minorEastAsia" w:cstheme="minorEastAsia"/>
                <w:bCs/>
                <w:color w:val="000000"/>
                <w:szCs w:val="21"/>
              </w:rPr>
              <w:t>序号</w:t>
            </w:r>
          </w:p>
        </w:tc>
        <w:tc>
          <w:tcPr>
            <w:tcW w:w="1056" w:type="dxa"/>
            <w:vAlign w:val="center"/>
          </w:tcPr>
          <w:p>
            <w:pPr>
              <w:snapToGrid w:val="0"/>
              <w:jc w:val="center"/>
              <w:rPr>
                <w:rFonts w:asciiTheme="minorEastAsia" w:hAnsiTheme="minorEastAsia" w:cstheme="minorEastAsia"/>
                <w:bCs/>
                <w:color w:val="000000"/>
                <w:szCs w:val="21"/>
              </w:rPr>
            </w:pPr>
            <w:r>
              <w:rPr>
                <w:rFonts w:hint="eastAsia" w:asciiTheme="minorEastAsia" w:hAnsiTheme="minorEastAsia" w:cstheme="minorEastAsia"/>
                <w:bCs/>
                <w:color w:val="000000"/>
                <w:szCs w:val="21"/>
              </w:rPr>
              <w:t>证明</w:t>
            </w:r>
          </w:p>
          <w:p>
            <w:pPr>
              <w:snapToGrid w:val="0"/>
              <w:jc w:val="center"/>
              <w:rPr>
                <w:rFonts w:asciiTheme="minorEastAsia" w:hAnsiTheme="minorEastAsia" w:cstheme="minorEastAsia"/>
                <w:bCs/>
                <w:color w:val="000000"/>
                <w:szCs w:val="21"/>
              </w:rPr>
            </w:pPr>
            <w:r>
              <w:rPr>
                <w:rFonts w:hint="eastAsia" w:asciiTheme="minorEastAsia" w:hAnsiTheme="minorEastAsia" w:cstheme="minorEastAsia"/>
                <w:bCs/>
                <w:color w:val="000000"/>
                <w:szCs w:val="21"/>
              </w:rPr>
              <w:t>事项</w:t>
            </w:r>
          </w:p>
        </w:tc>
        <w:tc>
          <w:tcPr>
            <w:tcW w:w="2415" w:type="dxa"/>
            <w:vAlign w:val="center"/>
          </w:tcPr>
          <w:p>
            <w:pPr>
              <w:snapToGrid w:val="0"/>
              <w:jc w:val="center"/>
              <w:rPr>
                <w:rFonts w:asciiTheme="minorEastAsia" w:hAnsiTheme="minorEastAsia" w:cstheme="minorEastAsia"/>
                <w:bCs/>
                <w:color w:val="000000"/>
                <w:szCs w:val="21"/>
              </w:rPr>
            </w:pPr>
            <w:r>
              <w:rPr>
                <w:rFonts w:hint="eastAsia" w:asciiTheme="minorEastAsia" w:hAnsiTheme="minorEastAsia" w:cstheme="minorEastAsia"/>
                <w:bCs/>
                <w:color w:val="000000"/>
                <w:szCs w:val="21"/>
              </w:rPr>
              <w:t>证明用途</w:t>
            </w:r>
          </w:p>
        </w:tc>
        <w:tc>
          <w:tcPr>
            <w:tcW w:w="6268" w:type="dxa"/>
            <w:vAlign w:val="center"/>
          </w:tcPr>
          <w:p>
            <w:pPr>
              <w:snapToGrid w:val="0"/>
              <w:jc w:val="center"/>
              <w:rPr>
                <w:rFonts w:asciiTheme="minorEastAsia" w:hAnsiTheme="minorEastAsia" w:cstheme="minorEastAsia"/>
                <w:bCs/>
                <w:color w:val="000000"/>
                <w:szCs w:val="21"/>
              </w:rPr>
            </w:pPr>
            <w:r>
              <w:rPr>
                <w:rFonts w:hint="eastAsia" w:asciiTheme="minorEastAsia" w:hAnsiTheme="minorEastAsia" w:cstheme="minorEastAsia"/>
                <w:bCs/>
                <w:color w:val="000000"/>
                <w:szCs w:val="21"/>
              </w:rPr>
              <w:t>法律、法规或者国务院决定依据</w:t>
            </w:r>
          </w:p>
        </w:tc>
        <w:tc>
          <w:tcPr>
            <w:tcW w:w="825" w:type="dxa"/>
            <w:vAlign w:val="center"/>
          </w:tcPr>
          <w:p>
            <w:pPr>
              <w:snapToGrid w:val="0"/>
              <w:jc w:val="center"/>
              <w:rPr>
                <w:rFonts w:asciiTheme="minorEastAsia" w:hAnsiTheme="minorEastAsia" w:cstheme="minorEastAsia"/>
                <w:bCs/>
                <w:color w:val="000000"/>
                <w:szCs w:val="21"/>
              </w:rPr>
            </w:pPr>
            <w:r>
              <w:rPr>
                <w:rFonts w:hint="eastAsia" w:asciiTheme="minorEastAsia" w:hAnsiTheme="minorEastAsia" w:cstheme="minorEastAsia"/>
                <w:bCs/>
                <w:color w:val="000000"/>
                <w:szCs w:val="21"/>
              </w:rPr>
              <w:t>索要</w:t>
            </w:r>
          </w:p>
          <w:p>
            <w:pPr>
              <w:snapToGrid w:val="0"/>
              <w:jc w:val="center"/>
              <w:rPr>
                <w:rFonts w:asciiTheme="minorEastAsia" w:hAnsiTheme="minorEastAsia" w:cstheme="minorEastAsia"/>
                <w:bCs/>
                <w:color w:val="000000"/>
                <w:szCs w:val="21"/>
              </w:rPr>
            </w:pPr>
            <w:r>
              <w:rPr>
                <w:rFonts w:hint="eastAsia" w:asciiTheme="minorEastAsia" w:hAnsiTheme="minorEastAsia" w:cstheme="minorEastAsia"/>
                <w:bCs/>
                <w:color w:val="000000"/>
                <w:szCs w:val="21"/>
              </w:rPr>
              <w:t>单位</w:t>
            </w:r>
          </w:p>
        </w:tc>
        <w:tc>
          <w:tcPr>
            <w:tcW w:w="2613" w:type="dxa"/>
            <w:vAlign w:val="center"/>
          </w:tcPr>
          <w:p>
            <w:pPr>
              <w:snapToGrid w:val="0"/>
              <w:jc w:val="center"/>
              <w:rPr>
                <w:rFonts w:asciiTheme="minorEastAsia" w:hAnsiTheme="minorEastAsia" w:cstheme="minorEastAsia"/>
                <w:bCs/>
                <w:color w:val="000000"/>
                <w:szCs w:val="21"/>
              </w:rPr>
            </w:pPr>
            <w:r>
              <w:rPr>
                <w:rFonts w:hint="eastAsia" w:asciiTheme="minorEastAsia" w:hAnsiTheme="minorEastAsia" w:cstheme="minorEastAsia"/>
                <w:bCs/>
                <w:color w:val="000000"/>
                <w:szCs w:val="21"/>
              </w:rPr>
              <w:t>开具单位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6" w:hRule="atLeast"/>
        </w:trPr>
        <w:tc>
          <w:tcPr>
            <w:tcW w:w="844" w:type="dxa"/>
            <w:vAlign w:val="center"/>
          </w:tcPr>
          <w:p>
            <w:pPr>
              <w:snapToGrid w:val="0"/>
              <w:spacing w:line="360" w:lineRule="exact"/>
              <w:jc w:val="center"/>
              <w:rPr>
                <w:rFonts w:asciiTheme="minorEastAsia" w:hAnsiTheme="minorEastAsia" w:cstheme="minorEastAsia"/>
                <w:bCs/>
                <w:color w:val="000000"/>
                <w:szCs w:val="21"/>
              </w:rPr>
            </w:pPr>
            <w:r>
              <w:rPr>
                <w:rFonts w:hint="eastAsia" w:asciiTheme="minorEastAsia" w:hAnsiTheme="minorEastAsia" w:cstheme="minorEastAsia"/>
                <w:bCs/>
                <w:color w:val="000000"/>
                <w:szCs w:val="21"/>
              </w:rPr>
              <w:t>1</w:t>
            </w:r>
          </w:p>
        </w:tc>
        <w:tc>
          <w:tcPr>
            <w:tcW w:w="1056" w:type="dxa"/>
            <w:vAlign w:val="center"/>
          </w:tcPr>
          <w:p>
            <w:pPr>
              <w:snapToGrid w:val="0"/>
              <w:spacing w:line="360" w:lineRule="exact"/>
              <w:jc w:val="center"/>
              <w:rPr>
                <w:rFonts w:asciiTheme="minorEastAsia" w:hAnsiTheme="minorEastAsia" w:cstheme="minorEastAsia"/>
                <w:color w:val="000000"/>
                <w:szCs w:val="21"/>
              </w:rPr>
            </w:pPr>
            <w:r>
              <w:rPr>
                <w:rFonts w:hint="eastAsia" w:asciiTheme="minorEastAsia" w:hAnsiTheme="minorEastAsia" w:cstheme="minorEastAsia"/>
                <w:szCs w:val="21"/>
              </w:rPr>
              <w:t>合法使用需要证明（原件）</w:t>
            </w:r>
          </w:p>
        </w:tc>
        <w:tc>
          <w:tcPr>
            <w:tcW w:w="2415" w:type="dxa"/>
            <w:vAlign w:val="center"/>
          </w:tcPr>
          <w:p>
            <w:pPr>
              <w:snapToGrid w:val="0"/>
              <w:spacing w:line="360" w:lineRule="exact"/>
              <w:rPr>
                <w:rFonts w:asciiTheme="minorEastAsia" w:hAnsiTheme="minorEastAsia" w:cstheme="minorEastAsia"/>
                <w:color w:val="000000"/>
                <w:szCs w:val="21"/>
              </w:rPr>
            </w:pPr>
            <w:r>
              <w:rPr>
                <w:rFonts w:hint="eastAsia" w:asciiTheme="minorEastAsia" w:hAnsiTheme="minorEastAsia" w:cstheme="minorEastAsia"/>
                <w:color w:val="000000"/>
                <w:szCs w:val="21"/>
              </w:rPr>
              <w:t>申请人办理</w:t>
            </w:r>
            <w:r>
              <w:rPr>
                <w:rFonts w:hint="eastAsia" w:asciiTheme="minorEastAsia" w:hAnsiTheme="minorEastAsia" w:cstheme="minorEastAsia"/>
                <w:szCs w:val="21"/>
              </w:rPr>
              <w:t>第二类、第三类易制毒化学品购买备案证明</w:t>
            </w:r>
            <w:r>
              <w:rPr>
                <w:rFonts w:hint="eastAsia" w:asciiTheme="minorEastAsia" w:hAnsiTheme="minorEastAsia" w:cstheme="minorEastAsia"/>
                <w:color w:val="000000"/>
                <w:szCs w:val="21"/>
              </w:rPr>
              <w:t>时需要提交易制毒化学品购销合同</w:t>
            </w:r>
          </w:p>
        </w:tc>
        <w:tc>
          <w:tcPr>
            <w:tcW w:w="6268" w:type="dxa"/>
            <w:vAlign w:val="center"/>
          </w:tcPr>
          <w:p>
            <w:pPr>
              <w:snapToGrid w:val="0"/>
              <w:spacing w:line="360" w:lineRule="exact"/>
              <w:ind w:firstLine="420" w:firstLineChars="200"/>
              <w:rPr>
                <w:rFonts w:asciiTheme="minorEastAsia" w:hAnsiTheme="minorEastAsia" w:cstheme="minorEastAsia"/>
                <w:szCs w:val="21"/>
              </w:rPr>
            </w:pPr>
            <w:r>
              <w:rPr>
                <w:rFonts w:hint="eastAsia" w:asciiTheme="minorEastAsia" w:hAnsiTheme="minorEastAsia" w:cstheme="minorEastAsia"/>
                <w:szCs w:val="21"/>
              </w:rPr>
              <w:t>《易制毒化学品管理条例》（2005年8月26日国务院令第445号，2016年2月6日予以修改）第十七条：购买第二类、第三类易制毒化学品的，应当在购买前将所需购买的品种、数量，向所在地的县级人民政府公安机关备案。</w:t>
            </w:r>
          </w:p>
          <w:p>
            <w:pPr>
              <w:snapToGrid w:val="0"/>
              <w:spacing w:line="360" w:lineRule="exact"/>
              <w:ind w:firstLine="420" w:firstLineChars="200"/>
              <w:rPr>
                <w:rFonts w:asciiTheme="minorEastAsia" w:hAnsiTheme="minorEastAsia" w:cstheme="minorEastAsia"/>
                <w:color w:val="000000"/>
                <w:szCs w:val="21"/>
              </w:rPr>
            </w:pPr>
            <w:r>
              <w:rPr>
                <w:rFonts w:hint="eastAsia" w:asciiTheme="minorEastAsia" w:hAnsiTheme="minorEastAsia" w:cstheme="minorEastAsia"/>
                <w:szCs w:val="21"/>
              </w:rPr>
              <w:t>申请第二、第三类易制毒化学品购买备案证明的，应当提交经营企业的营业执照（副本和复印件）、其他组织的登记证书或者成立批准文件、合法使用需要证明（原件）。</w:t>
            </w:r>
          </w:p>
        </w:tc>
        <w:tc>
          <w:tcPr>
            <w:tcW w:w="825" w:type="dxa"/>
            <w:vAlign w:val="center"/>
          </w:tcPr>
          <w:p>
            <w:pPr>
              <w:snapToGrid w:val="0"/>
              <w:spacing w:line="360" w:lineRule="exact"/>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公安部门</w:t>
            </w:r>
          </w:p>
        </w:tc>
        <w:tc>
          <w:tcPr>
            <w:tcW w:w="2613" w:type="dxa"/>
            <w:vAlign w:val="center"/>
          </w:tcPr>
          <w:p>
            <w:pPr>
              <w:snapToGrid w:val="0"/>
              <w:spacing w:line="360" w:lineRule="exact"/>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购买单位或个人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7" w:hRule="atLeast"/>
        </w:trPr>
        <w:tc>
          <w:tcPr>
            <w:tcW w:w="844" w:type="dxa"/>
            <w:vAlign w:val="center"/>
          </w:tcPr>
          <w:p>
            <w:pPr>
              <w:snapToGrid w:val="0"/>
              <w:spacing w:line="360" w:lineRule="exact"/>
              <w:jc w:val="center"/>
              <w:rPr>
                <w:rFonts w:asciiTheme="minorEastAsia" w:hAnsiTheme="minorEastAsia" w:cstheme="minorEastAsia"/>
                <w:bCs/>
                <w:color w:val="000000"/>
                <w:szCs w:val="21"/>
              </w:rPr>
            </w:pPr>
            <w:r>
              <w:rPr>
                <w:rFonts w:hint="eastAsia" w:asciiTheme="minorEastAsia" w:hAnsiTheme="minorEastAsia" w:cstheme="minorEastAsia"/>
                <w:bCs/>
                <w:color w:val="000000"/>
                <w:szCs w:val="21"/>
              </w:rPr>
              <w:t>2</w:t>
            </w:r>
          </w:p>
        </w:tc>
        <w:tc>
          <w:tcPr>
            <w:tcW w:w="1056" w:type="dxa"/>
            <w:vAlign w:val="center"/>
          </w:tcPr>
          <w:p>
            <w:pPr>
              <w:snapToGrid w:val="0"/>
              <w:spacing w:line="360" w:lineRule="exact"/>
              <w:jc w:val="center"/>
              <w:rPr>
                <w:rFonts w:asciiTheme="minorEastAsia" w:hAnsiTheme="minorEastAsia" w:cstheme="minorEastAsia"/>
                <w:color w:val="000000"/>
                <w:szCs w:val="21"/>
              </w:rPr>
            </w:pPr>
            <w:r>
              <w:rPr>
                <w:rFonts w:hint="eastAsia" w:asciiTheme="minorEastAsia" w:hAnsiTheme="minorEastAsia" w:cstheme="minorEastAsia"/>
                <w:szCs w:val="21"/>
              </w:rPr>
              <w:t>易制毒化学品购销合同（复印件）</w:t>
            </w:r>
          </w:p>
        </w:tc>
        <w:tc>
          <w:tcPr>
            <w:tcW w:w="2415" w:type="dxa"/>
            <w:vAlign w:val="center"/>
          </w:tcPr>
          <w:p>
            <w:pPr>
              <w:snapToGrid w:val="0"/>
              <w:spacing w:line="360" w:lineRule="exact"/>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申请人办理</w:t>
            </w:r>
            <w:r>
              <w:rPr>
                <w:rFonts w:hint="eastAsia" w:asciiTheme="minorEastAsia" w:hAnsiTheme="minorEastAsia" w:cstheme="minorEastAsia"/>
                <w:szCs w:val="21"/>
              </w:rPr>
              <w:t>第一类、第二类易制毒化学品运输许可</w:t>
            </w:r>
            <w:r>
              <w:rPr>
                <w:rFonts w:hint="eastAsia" w:asciiTheme="minorEastAsia" w:hAnsiTheme="minorEastAsia" w:cstheme="minorEastAsia"/>
                <w:color w:val="000000"/>
                <w:szCs w:val="21"/>
              </w:rPr>
              <w:t>时需要提交易制毒化学品购销合同</w:t>
            </w:r>
          </w:p>
        </w:tc>
        <w:tc>
          <w:tcPr>
            <w:tcW w:w="6268" w:type="dxa"/>
            <w:vAlign w:val="center"/>
          </w:tcPr>
          <w:p>
            <w:pPr>
              <w:snapToGrid w:val="0"/>
              <w:spacing w:line="340" w:lineRule="exact"/>
              <w:ind w:firstLine="420" w:firstLineChars="200"/>
              <w:rPr>
                <w:rFonts w:asciiTheme="minorEastAsia" w:hAnsiTheme="minorEastAsia" w:cstheme="minorEastAsia"/>
                <w:szCs w:val="21"/>
              </w:rPr>
            </w:pPr>
            <w:r>
              <w:rPr>
                <w:rFonts w:hint="eastAsia" w:asciiTheme="minorEastAsia" w:hAnsiTheme="minorEastAsia" w:cstheme="minorEastAsia"/>
                <w:szCs w:val="21"/>
              </w:rPr>
              <w:t>《易制毒化学品管理条例》（2005年8月26日国务院令第445号，2016年2月6日予以修改）第二十条：跨设区的市级行政区域（直辖市为跨市界）或者在国务院公安部门确定的禁毒形势严峻的重点地区跨县级行政区域运输第一类易制毒化学品的，由运出地的设区的市级人民政府公安机关审批；运输第二类易制毒化学品的，由运出地的县级人民政府公安机关审批。经审批取得易制毒化学品运输许可证后，方可运输。</w:t>
            </w:r>
          </w:p>
          <w:p>
            <w:pPr>
              <w:snapToGrid w:val="0"/>
              <w:spacing w:line="340" w:lineRule="exact"/>
              <w:ind w:firstLine="420" w:firstLineChars="200"/>
              <w:rPr>
                <w:rFonts w:asciiTheme="minorEastAsia" w:hAnsiTheme="minorEastAsia" w:cstheme="minorEastAsia"/>
                <w:szCs w:val="21"/>
              </w:rPr>
            </w:pPr>
            <w:r>
              <w:rPr>
                <w:rFonts w:hint="eastAsia" w:asciiTheme="minorEastAsia" w:hAnsiTheme="minorEastAsia" w:cstheme="minorEastAsia"/>
                <w:szCs w:val="21"/>
              </w:rPr>
              <w:t>申请第一、第二类易制毒化学品运输许可的，应当提供经营企业的营业执照（副本和复印件）、其他组织的登记证书或者成立批准文件（原件和复印件）、易制毒化学品购销合同（复印件）；经办人身份证明（原件和复印件）。</w:t>
            </w:r>
          </w:p>
        </w:tc>
        <w:tc>
          <w:tcPr>
            <w:tcW w:w="825" w:type="dxa"/>
            <w:vAlign w:val="center"/>
          </w:tcPr>
          <w:p>
            <w:pPr>
              <w:snapToGrid w:val="0"/>
              <w:spacing w:line="360" w:lineRule="exact"/>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公安部门</w:t>
            </w:r>
          </w:p>
        </w:tc>
        <w:tc>
          <w:tcPr>
            <w:tcW w:w="2613" w:type="dxa"/>
            <w:vAlign w:val="center"/>
          </w:tcPr>
          <w:p>
            <w:pPr>
              <w:snapToGrid w:val="0"/>
              <w:spacing w:line="360" w:lineRule="exact"/>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易制毒化学品</w:t>
            </w:r>
          </w:p>
          <w:p>
            <w:pPr>
              <w:snapToGrid w:val="0"/>
              <w:spacing w:line="360" w:lineRule="exact"/>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生产销售企业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6" w:hRule="atLeast"/>
        </w:trPr>
        <w:tc>
          <w:tcPr>
            <w:tcW w:w="844" w:type="dxa"/>
            <w:vAlign w:val="center"/>
          </w:tcPr>
          <w:p>
            <w:pPr>
              <w:snapToGrid w:val="0"/>
              <w:spacing w:line="360" w:lineRule="exact"/>
              <w:jc w:val="center"/>
              <w:rPr>
                <w:rFonts w:asciiTheme="minorEastAsia" w:hAnsiTheme="minorEastAsia" w:cstheme="minorEastAsia"/>
                <w:bCs/>
                <w:color w:val="000000"/>
                <w:szCs w:val="21"/>
              </w:rPr>
            </w:pPr>
            <w:r>
              <w:rPr>
                <w:rFonts w:hint="eastAsia" w:asciiTheme="minorEastAsia" w:hAnsiTheme="minorEastAsia" w:cstheme="minorEastAsia"/>
                <w:bCs/>
                <w:color w:val="000000"/>
                <w:szCs w:val="21"/>
              </w:rPr>
              <w:t>3</w:t>
            </w:r>
          </w:p>
        </w:tc>
        <w:tc>
          <w:tcPr>
            <w:tcW w:w="1056" w:type="dxa"/>
            <w:vAlign w:val="center"/>
          </w:tcPr>
          <w:p>
            <w:pPr>
              <w:snapToGrid w:val="0"/>
              <w:spacing w:line="360" w:lineRule="exact"/>
              <w:jc w:val="center"/>
              <w:rPr>
                <w:rFonts w:asciiTheme="minorEastAsia" w:hAnsiTheme="minorEastAsia" w:cstheme="minorEastAsia"/>
                <w:color w:val="000000"/>
                <w:szCs w:val="21"/>
              </w:rPr>
            </w:pPr>
            <w:r>
              <w:rPr>
                <w:rFonts w:hint="eastAsia" w:asciiTheme="minorEastAsia" w:hAnsiTheme="minorEastAsia" w:cstheme="minorEastAsia"/>
                <w:szCs w:val="21"/>
              </w:rPr>
              <w:t>易制毒化学品购销合同（复印件）</w:t>
            </w:r>
          </w:p>
        </w:tc>
        <w:tc>
          <w:tcPr>
            <w:tcW w:w="2415" w:type="dxa"/>
            <w:vAlign w:val="center"/>
          </w:tcPr>
          <w:p>
            <w:pPr>
              <w:snapToGrid w:val="0"/>
              <w:spacing w:line="360" w:lineRule="exact"/>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申请人办理</w:t>
            </w:r>
            <w:r>
              <w:rPr>
                <w:rFonts w:hint="eastAsia" w:asciiTheme="minorEastAsia" w:hAnsiTheme="minorEastAsia" w:cstheme="minorEastAsia"/>
                <w:szCs w:val="21"/>
              </w:rPr>
              <w:t>第三类易制毒化学品运输备案证明</w:t>
            </w:r>
            <w:r>
              <w:rPr>
                <w:rFonts w:hint="eastAsia" w:asciiTheme="minorEastAsia" w:hAnsiTheme="minorEastAsia" w:cstheme="minorEastAsia"/>
                <w:color w:val="000000"/>
                <w:szCs w:val="21"/>
              </w:rPr>
              <w:t>时需要提交易制毒化学品购销合同（复印件）</w:t>
            </w:r>
          </w:p>
        </w:tc>
        <w:tc>
          <w:tcPr>
            <w:tcW w:w="6268" w:type="dxa"/>
            <w:vAlign w:val="center"/>
          </w:tcPr>
          <w:p>
            <w:pPr>
              <w:snapToGrid w:val="0"/>
              <w:spacing w:line="360" w:lineRule="exact"/>
              <w:ind w:firstLine="420" w:firstLineChars="200"/>
              <w:rPr>
                <w:rFonts w:asciiTheme="minorEastAsia" w:hAnsiTheme="minorEastAsia" w:cstheme="minorEastAsia"/>
                <w:szCs w:val="21"/>
              </w:rPr>
            </w:pPr>
            <w:r>
              <w:rPr>
                <w:rFonts w:hint="eastAsia" w:asciiTheme="minorEastAsia" w:hAnsiTheme="minorEastAsia" w:cstheme="minorEastAsia"/>
                <w:szCs w:val="21"/>
              </w:rPr>
              <w:t>《易制毒化学品管理条例》（2005年8月26日国务院令第445号，2016年2月6日予以修改）第二十条：运输第三类易制毒化学品的，应当在运输前向运出地的县级人民政府公安机关备案。</w:t>
            </w:r>
          </w:p>
          <w:p>
            <w:pPr>
              <w:snapToGrid w:val="0"/>
              <w:spacing w:line="360" w:lineRule="exact"/>
              <w:ind w:firstLine="420" w:firstLineChars="200"/>
              <w:rPr>
                <w:rFonts w:asciiTheme="minorEastAsia" w:hAnsiTheme="minorEastAsia" w:cstheme="minorEastAsia"/>
                <w:szCs w:val="21"/>
              </w:rPr>
            </w:pPr>
            <w:r>
              <w:rPr>
                <w:rFonts w:hint="eastAsia" w:asciiTheme="minorEastAsia" w:hAnsiTheme="minorEastAsia" w:cstheme="minorEastAsia"/>
                <w:szCs w:val="21"/>
              </w:rPr>
              <w:t>申请第一、第二类易制毒化学品运输许可的，应当提供经营企业的营业执照（副本和复印件）、其他组织的登记证书或者成立批准文件（原件和复印件）、易制毒化学品购销合同（复印件）；经办人身份证明（原件和复印件）。</w:t>
            </w:r>
          </w:p>
        </w:tc>
        <w:tc>
          <w:tcPr>
            <w:tcW w:w="825" w:type="dxa"/>
            <w:vAlign w:val="center"/>
          </w:tcPr>
          <w:p>
            <w:pPr>
              <w:snapToGrid w:val="0"/>
              <w:spacing w:line="360" w:lineRule="exact"/>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公安部门</w:t>
            </w:r>
          </w:p>
        </w:tc>
        <w:tc>
          <w:tcPr>
            <w:tcW w:w="2613" w:type="dxa"/>
            <w:vAlign w:val="center"/>
          </w:tcPr>
          <w:p>
            <w:pPr>
              <w:snapToGrid w:val="0"/>
              <w:spacing w:line="360" w:lineRule="exact"/>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易制毒化学品</w:t>
            </w:r>
          </w:p>
          <w:p>
            <w:pPr>
              <w:snapToGrid w:val="0"/>
              <w:spacing w:line="360" w:lineRule="exact"/>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生产销售企业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4" w:hRule="atLeast"/>
        </w:trPr>
        <w:tc>
          <w:tcPr>
            <w:tcW w:w="844" w:type="dxa"/>
            <w:vAlign w:val="center"/>
          </w:tcPr>
          <w:p>
            <w:pPr>
              <w:widowControl/>
              <w:jc w:val="center"/>
              <w:textAlignment w:val="center"/>
              <w:rPr>
                <w:rFonts w:asciiTheme="minorEastAsia" w:hAnsiTheme="minorEastAsia" w:cstheme="minorEastAsia"/>
                <w:bCs/>
                <w:color w:val="000000"/>
                <w:szCs w:val="21"/>
              </w:rPr>
            </w:pPr>
            <w:r>
              <w:rPr>
                <w:rFonts w:hint="eastAsia" w:asciiTheme="minorEastAsia" w:hAnsiTheme="minorEastAsia" w:cstheme="minorEastAsia"/>
                <w:bCs/>
                <w:kern w:val="0"/>
                <w:szCs w:val="21"/>
              </w:rPr>
              <w:t>4</w:t>
            </w:r>
          </w:p>
        </w:tc>
        <w:tc>
          <w:tcPr>
            <w:tcW w:w="1056" w:type="dxa"/>
            <w:vAlign w:val="center"/>
          </w:tcPr>
          <w:p>
            <w:pPr>
              <w:widowControl/>
              <w:jc w:val="center"/>
              <w:textAlignment w:val="center"/>
              <w:rPr>
                <w:rFonts w:asciiTheme="minorEastAsia" w:hAnsiTheme="minorEastAsia" w:cstheme="minorEastAsia"/>
                <w:szCs w:val="21"/>
              </w:rPr>
            </w:pPr>
            <w:r>
              <w:rPr>
                <w:rFonts w:hint="eastAsia" w:asciiTheme="minorEastAsia" w:hAnsiTheme="minorEastAsia" w:cstheme="minorEastAsia"/>
                <w:szCs w:val="21"/>
              </w:rPr>
              <w:t>村（居）民申请法律援助经济</w:t>
            </w:r>
          </w:p>
          <w:p>
            <w:pPr>
              <w:widowControl/>
              <w:jc w:val="center"/>
              <w:textAlignment w:val="center"/>
              <w:rPr>
                <w:rFonts w:asciiTheme="minorEastAsia" w:hAnsiTheme="minorEastAsia" w:cstheme="minorEastAsia"/>
                <w:color w:val="333333"/>
                <w:kern w:val="0"/>
                <w:szCs w:val="21"/>
              </w:rPr>
            </w:pPr>
            <w:r>
              <w:rPr>
                <w:rFonts w:hint="eastAsia" w:asciiTheme="minorEastAsia" w:hAnsiTheme="minorEastAsia" w:cstheme="minorEastAsia"/>
                <w:szCs w:val="21"/>
              </w:rPr>
              <w:t>困难证明</w:t>
            </w:r>
          </w:p>
        </w:tc>
        <w:tc>
          <w:tcPr>
            <w:tcW w:w="2415" w:type="dxa"/>
            <w:vAlign w:val="center"/>
          </w:tcPr>
          <w:p>
            <w:pPr>
              <w:widowControl/>
              <w:jc w:val="center"/>
              <w:textAlignment w:val="center"/>
              <w:rPr>
                <w:rFonts w:asciiTheme="minorEastAsia" w:hAnsiTheme="minorEastAsia" w:cstheme="minorEastAsia"/>
                <w:kern w:val="0"/>
                <w:szCs w:val="21"/>
              </w:rPr>
            </w:pPr>
            <w:r>
              <w:rPr>
                <w:rFonts w:hint="eastAsia" w:asciiTheme="minorEastAsia" w:hAnsiTheme="minorEastAsia" w:cstheme="minorEastAsia"/>
                <w:kern w:val="0"/>
                <w:szCs w:val="21"/>
              </w:rPr>
              <w:t>申请人办理法律援助需提交经济困难证明</w:t>
            </w:r>
          </w:p>
        </w:tc>
        <w:tc>
          <w:tcPr>
            <w:tcW w:w="6268" w:type="dxa"/>
            <w:vAlign w:val="center"/>
          </w:tcPr>
          <w:p>
            <w:pPr>
              <w:widowControl/>
              <w:ind w:firstLine="420" w:firstLineChars="200"/>
              <w:textAlignment w:val="center"/>
              <w:rPr>
                <w:rFonts w:asciiTheme="minorEastAsia" w:hAnsiTheme="minorEastAsia" w:cstheme="minorEastAsia"/>
                <w:color w:val="333333"/>
                <w:kern w:val="0"/>
                <w:szCs w:val="21"/>
              </w:rPr>
            </w:pPr>
            <w:r>
              <w:rPr>
                <w:rFonts w:hint="eastAsia" w:asciiTheme="minorEastAsia" w:hAnsiTheme="minorEastAsia" w:cstheme="minorEastAsia"/>
                <w:kern w:val="0"/>
                <w:szCs w:val="21"/>
              </w:rPr>
              <w:t>1.《法律援助条例》第十七条：公民申请代理、刑事辩护的法律援助应当提交下列证件、证明材料：(二)经济困难的证明；2.《湖南省法律援助条例》第十四条：公民向户籍所在地或者长期居住地乡镇人民政府、街道办事处申请出具经济困难证明的，乡镇人民政府、街道办事处应当在三个工作日内对申请人的家庭人口、就业情况等进行审查。对符合条件的，出具证明；对不符合条件的，不出具证明，并说明理由。</w:t>
            </w:r>
          </w:p>
        </w:tc>
        <w:tc>
          <w:tcPr>
            <w:tcW w:w="825" w:type="dxa"/>
            <w:vAlign w:val="center"/>
          </w:tcPr>
          <w:p>
            <w:pPr>
              <w:widowControl/>
              <w:jc w:val="center"/>
              <w:textAlignment w:val="center"/>
              <w:rPr>
                <w:rFonts w:asciiTheme="minorEastAsia" w:hAnsiTheme="minorEastAsia" w:cstheme="minorEastAsia"/>
                <w:kern w:val="0"/>
                <w:szCs w:val="21"/>
              </w:rPr>
            </w:pPr>
            <w:r>
              <w:rPr>
                <w:rFonts w:hint="eastAsia" w:asciiTheme="minorEastAsia" w:hAnsiTheme="minorEastAsia" w:cstheme="minorEastAsia"/>
                <w:kern w:val="0"/>
                <w:szCs w:val="21"/>
              </w:rPr>
              <w:t>司法行政部门</w:t>
            </w:r>
          </w:p>
        </w:tc>
        <w:tc>
          <w:tcPr>
            <w:tcW w:w="2613" w:type="dxa"/>
            <w:vAlign w:val="center"/>
          </w:tcPr>
          <w:p>
            <w:pPr>
              <w:widowControl/>
              <w:jc w:val="center"/>
              <w:textAlignment w:val="center"/>
              <w:rPr>
                <w:rFonts w:asciiTheme="minorEastAsia" w:hAnsiTheme="minorEastAsia" w:cstheme="minorEastAsia"/>
                <w:szCs w:val="21"/>
              </w:rPr>
            </w:pPr>
            <w:r>
              <w:rPr>
                <w:rFonts w:hint="eastAsia" w:asciiTheme="minorEastAsia" w:hAnsiTheme="minorEastAsia" w:cstheme="minorEastAsia"/>
                <w:szCs w:val="21"/>
              </w:rPr>
              <w:t>乡镇人民政府、</w:t>
            </w:r>
          </w:p>
          <w:p>
            <w:pPr>
              <w:widowControl/>
              <w:jc w:val="center"/>
              <w:textAlignment w:val="center"/>
              <w:rPr>
                <w:rFonts w:asciiTheme="minorEastAsia" w:hAnsiTheme="minorEastAsia" w:cstheme="minorEastAsia"/>
                <w:kern w:val="0"/>
                <w:szCs w:val="21"/>
              </w:rPr>
            </w:pPr>
            <w:r>
              <w:rPr>
                <w:rFonts w:hint="eastAsia" w:asciiTheme="minorEastAsia" w:hAnsiTheme="minorEastAsia" w:cstheme="minorEastAsia"/>
                <w:szCs w:val="21"/>
              </w:rPr>
              <w:t>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4" w:hRule="atLeast"/>
        </w:trPr>
        <w:tc>
          <w:tcPr>
            <w:tcW w:w="844" w:type="dxa"/>
            <w:vAlign w:val="center"/>
          </w:tcPr>
          <w:p>
            <w:pPr>
              <w:widowControl/>
              <w:jc w:val="center"/>
              <w:textAlignment w:val="center"/>
              <w:rPr>
                <w:rFonts w:asciiTheme="minorEastAsia" w:hAnsiTheme="minorEastAsia" w:cstheme="minorEastAsia"/>
                <w:bCs/>
                <w:color w:val="000000"/>
                <w:szCs w:val="21"/>
              </w:rPr>
            </w:pPr>
            <w:r>
              <w:rPr>
                <w:rFonts w:hint="eastAsia" w:asciiTheme="minorEastAsia" w:hAnsiTheme="minorEastAsia" w:cstheme="minorEastAsia"/>
                <w:bCs/>
                <w:color w:val="000000"/>
                <w:kern w:val="0"/>
                <w:szCs w:val="21"/>
              </w:rPr>
              <w:t>5</w:t>
            </w:r>
          </w:p>
        </w:tc>
        <w:tc>
          <w:tcPr>
            <w:tcW w:w="1056" w:type="dxa"/>
            <w:vAlign w:val="center"/>
          </w:tcPr>
          <w:p>
            <w:pPr>
              <w:widowControl/>
              <w:jc w:val="left"/>
              <w:textAlignment w:val="center"/>
              <w:rPr>
                <w:rFonts w:asciiTheme="minorEastAsia" w:hAnsiTheme="minorEastAsia" w:cstheme="minorEastAsia"/>
                <w:color w:val="333333"/>
                <w:kern w:val="0"/>
                <w:szCs w:val="21"/>
              </w:rPr>
            </w:pPr>
            <w:r>
              <w:rPr>
                <w:rFonts w:hint="eastAsia" w:asciiTheme="minorEastAsia" w:hAnsiTheme="minorEastAsia" w:cstheme="minorEastAsia"/>
                <w:color w:val="000000"/>
                <w:kern w:val="0"/>
                <w:szCs w:val="21"/>
              </w:rPr>
              <w:t>企业住所证明（经营场所使用证明）</w:t>
            </w:r>
          </w:p>
        </w:tc>
        <w:tc>
          <w:tcPr>
            <w:tcW w:w="2415" w:type="dxa"/>
            <w:vAlign w:val="center"/>
          </w:tcPr>
          <w:p>
            <w:pPr>
              <w:widowControl/>
              <w:jc w:val="left"/>
              <w:textAlignment w:val="center"/>
              <w:rPr>
                <w:rFonts w:asciiTheme="minorEastAsia" w:hAnsiTheme="minorEastAsia" w:cstheme="minorEastAsia"/>
                <w:kern w:val="0"/>
                <w:szCs w:val="21"/>
              </w:rPr>
            </w:pPr>
            <w:r>
              <w:rPr>
                <w:rFonts w:hint="eastAsia" w:asciiTheme="minorEastAsia" w:hAnsiTheme="minorEastAsia" w:cstheme="minorEastAsia"/>
                <w:color w:val="000000"/>
                <w:kern w:val="0"/>
                <w:szCs w:val="21"/>
              </w:rPr>
              <w:t>申请人办理登记时需提交住所或经营场所使用证明</w:t>
            </w:r>
          </w:p>
        </w:tc>
        <w:tc>
          <w:tcPr>
            <w:tcW w:w="6268" w:type="dxa"/>
            <w:vAlign w:val="center"/>
          </w:tcPr>
          <w:p>
            <w:pPr>
              <w:widowControl/>
              <w:ind w:firstLine="420" w:firstLineChars="200"/>
              <w:jc w:val="left"/>
              <w:textAlignment w:val="center"/>
              <w:rPr>
                <w:rFonts w:asciiTheme="minorEastAsia" w:hAnsiTheme="minorEastAsia" w:cstheme="minorEastAsia"/>
                <w:color w:val="333333"/>
                <w:kern w:val="0"/>
                <w:szCs w:val="21"/>
              </w:rPr>
            </w:pPr>
            <w:r>
              <w:rPr>
                <w:rFonts w:hint="eastAsia" w:asciiTheme="minorEastAsia" w:hAnsiTheme="minorEastAsia" w:cstheme="minorEastAsia"/>
                <w:color w:val="000000"/>
                <w:kern w:val="0"/>
                <w:szCs w:val="21"/>
              </w:rPr>
              <w:t>1、《中华人民共和国公司登记管理条例》第四章第二十四条“公司住所证明是指能够证明公司对其住所享有使用权的文件”；2、《中华人民共和国合伙企业登记管理办法》第二章第十一条：申请设立合伙企业，应当向企业登记机关提交下列文件：（六）主要经营场所证明；3、《农民专业合作社登记管理条例》第三章第十一条：申请设立农民专业合作社，应当由全体设立人指定的代表或者委托的代理人向登记机关提交下列文件:（七）“能够证明农民专业合作社对其住所享有使用权的证明”；4、《中华人民共和国企业法人登记管理条例》第五章第十五条:申请企业法人开业登记，应当提交下列文件、证明:（六）“住所和经营场所使用证明”；5、《中华人民共和国个人独资企业法》第二章第九条：申请设立个人独资企业，应当由投资人或者指定的代表或者委托的代理人向个人独资企业所在地登记机关提交申请书、投资人身份证明、生产经营场所使用证明。</w:t>
            </w:r>
          </w:p>
        </w:tc>
        <w:tc>
          <w:tcPr>
            <w:tcW w:w="825" w:type="dxa"/>
            <w:vMerge w:val="restart"/>
            <w:vAlign w:val="center"/>
          </w:tcPr>
          <w:p>
            <w:pPr>
              <w:widowControl/>
              <w:jc w:val="left"/>
              <w:textAlignment w:val="center"/>
              <w:rPr>
                <w:rFonts w:asciiTheme="minorEastAsia" w:hAnsiTheme="minorEastAsia" w:cstheme="minorEastAsia"/>
                <w:kern w:val="0"/>
                <w:szCs w:val="21"/>
              </w:rPr>
            </w:pPr>
            <w:r>
              <w:rPr>
                <w:rFonts w:hint="eastAsia" w:asciiTheme="minorEastAsia" w:hAnsiTheme="minorEastAsia" w:cstheme="minorEastAsia"/>
                <w:color w:val="000000"/>
                <w:kern w:val="0"/>
                <w:szCs w:val="21"/>
              </w:rPr>
              <w:t>市场监督管理部门</w:t>
            </w:r>
          </w:p>
        </w:tc>
        <w:tc>
          <w:tcPr>
            <w:tcW w:w="2613" w:type="dxa"/>
            <w:vMerge w:val="restart"/>
            <w:vAlign w:val="center"/>
          </w:tcPr>
          <w:p>
            <w:pPr>
              <w:widowControl/>
              <w:jc w:val="left"/>
              <w:textAlignment w:val="center"/>
              <w:rPr>
                <w:rFonts w:asciiTheme="minorEastAsia" w:hAnsiTheme="minorEastAsia" w:cstheme="minorEastAsia"/>
                <w:kern w:val="0"/>
                <w:szCs w:val="21"/>
              </w:rPr>
            </w:pPr>
            <w:r>
              <w:rPr>
                <w:rFonts w:hint="eastAsia" w:asciiTheme="minorEastAsia" w:hAnsiTheme="minorEastAsia" w:cstheme="minorEastAsia"/>
                <w:color w:val="000000"/>
                <w:kern w:val="0"/>
                <w:szCs w:val="21"/>
              </w:rPr>
              <w:t>（一）属于自有房产的，提交房屋产权证明；</w:t>
            </w:r>
            <w:r>
              <w:rPr>
                <w:rFonts w:hint="eastAsia" w:asciiTheme="minorEastAsia" w:hAnsiTheme="minorEastAsia" w:cstheme="minorEastAsia"/>
                <w:color w:val="000000"/>
                <w:kern w:val="0"/>
                <w:szCs w:val="21"/>
              </w:rPr>
              <w:br w:type="textWrapping"/>
            </w:r>
            <w:r>
              <w:rPr>
                <w:rFonts w:hint="eastAsia" w:asciiTheme="minorEastAsia" w:hAnsiTheme="minorEastAsia" w:cstheme="minorEastAsia"/>
                <w:color w:val="000000"/>
                <w:kern w:val="0"/>
                <w:szCs w:val="21"/>
              </w:rPr>
              <w:t>（二）属于自有房产但未取得房屋产权证明的，提交县（区、县级市）人民政府房产管理部门、乡镇人民政府（街道办事处）、各类经济功能区管委会（如经济技术开发区、工业园区、科技园区管委会）或者居（村）委会等机构出具的场所证明，场所证明内容须包含场所的具体地址、权属主体；</w:t>
            </w:r>
            <w:r>
              <w:rPr>
                <w:rFonts w:hint="eastAsia" w:asciiTheme="minorEastAsia" w:hAnsiTheme="minorEastAsia" w:cstheme="minorEastAsia"/>
                <w:color w:val="000000"/>
                <w:kern w:val="0"/>
                <w:szCs w:val="21"/>
              </w:rPr>
              <w:br w:type="textWrapping"/>
            </w:r>
            <w:r>
              <w:rPr>
                <w:rFonts w:hint="eastAsia" w:asciiTheme="minorEastAsia" w:hAnsiTheme="minorEastAsia" w:cstheme="minorEastAsia"/>
                <w:color w:val="000000"/>
                <w:kern w:val="0"/>
                <w:szCs w:val="21"/>
              </w:rPr>
              <w:t>（三）购买的商品房未取得房屋产权证明的，提交购房合同复印件及建筑工程竣工验收合格证明材料复印件。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0" w:hRule="atLeast"/>
        </w:trPr>
        <w:tc>
          <w:tcPr>
            <w:tcW w:w="844" w:type="dxa"/>
            <w:vAlign w:val="center"/>
          </w:tcPr>
          <w:p>
            <w:pPr>
              <w:widowControl/>
              <w:jc w:val="center"/>
              <w:textAlignment w:val="center"/>
              <w:rPr>
                <w:rFonts w:asciiTheme="minorEastAsia" w:hAnsiTheme="minorEastAsia" w:cstheme="minorEastAsia"/>
                <w:bCs/>
                <w:color w:val="000000"/>
                <w:szCs w:val="21"/>
              </w:rPr>
            </w:pPr>
            <w:r>
              <w:rPr>
                <w:rFonts w:hint="eastAsia" w:asciiTheme="minorEastAsia" w:hAnsiTheme="minorEastAsia" w:cstheme="minorEastAsia"/>
                <w:bCs/>
                <w:color w:val="000000"/>
                <w:kern w:val="0"/>
                <w:szCs w:val="21"/>
              </w:rPr>
              <w:t>6</w:t>
            </w:r>
          </w:p>
        </w:tc>
        <w:tc>
          <w:tcPr>
            <w:tcW w:w="1056" w:type="dxa"/>
            <w:vAlign w:val="center"/>
          </w:tcPr>
          <w:p>
            <w:pPr>
              <w:widowControl/>
              <w:jc w:val="left"/>
              <w:textAlignment w:val="center"/>
              <w:rPr>
                <w:rFonts w:asciiTheme="minorEastAsia" w:hAnsiTheme="minorEastAsia" w:cstheme="minorEastAsia"/>
                <w:color w:val="333333"/>
                <w:kern w:val="0"/>
                <w:szCs w:val="21"/>
              </w:rPr>
            </w:pPr>
            <w:r>
              <w:rPr>
                <w:rFonts w:hint="eastAsia" w:asciiTheme="minorEastAsia" w:hAnsiTheme="minorEastAsia" w:cstheme="minorEastAsia"/>
                <w:color w:val="000000"/>
                <w:kern w:val="0"/>
                <w:szCs w:val="21"/>
              </w:rPr>
              <w:t>经营场所证明</w:t>
            </w:r>
          </w:p>
        </w:tc>
        <w:tc>
          <w:tcPr>
            <w:tcW w:w="2415" w:type="dxa"/>
            <w:vAlign w:val="center"/>
          </w:tcPr>
          <w:p>
            <w:pPr>
              <w:widowControl/>
              <w:jc w:val="left"/>
              <w:textAlignment w:val="center"/>
              <w:rPr>
                <w:rFonts w:asciiTheme="minorEastAsia" w:hAnsiTheme="minorEastAsia" w:cstheme="minorEastAsia"/>
                <w:kern w:val="0"/>
                <w:szCs w:val="21"/>
              </w:rPr>
            </w:pPr>
            <w:r>
              <w:rPr>
                <w:rFonts w:hint="eastAsia" w:asciiTheme="minorEastAsia" w:hAnsiTheme="minorEastAsia" w:cstheme="minorEastAsia"/>
                <w:color w:val="000000"/>
                <w:kern w:val="0"/>
                <w:szCs w:val="21"/>
              </w:rPr>
              <w:t>申请人办理登记时需提交经营场所使用证明</w:t>
            </w:r>
          </w:p>
        </w:tc>
        <w:tc>
          <w:tcPr>
            <w:tcW w:w="6268" w:type="dxa"/>
            <w:vAlign w:val="center"/>
          </w:tcPr>
          <w:p>
            <w:pPr>
              <w:widowControl/>
              <w:jc w:val="left"/>
              <w:textAlignment w:val="center"/>
              <w:rPr>
                <w:rFonts w:asciiTheme="minorEastAsia" w:hAnsiTheme="minorEastAsia" w:cstheme="minorEastAsia"/>
                <w:color w:val="333333"/>
                <w:kern w:val="0"/>
                <w:szCs w:val="21"/>
              </w:rPr>
            </w:pPr>
            <w:r>
              <w:rPr>
                <w:rFonts w:hint="eastAsia" w:asciiTheme="minorEastAsia" w:hAnsiTheme="minorEastAsia" w:cstheme="minorEastAsia"/>
                <w:color w:val="000000"/>
                <w:kern w:val="0"/>
                <w:szCs w:val="21"/>
              </w:rPr>
              <w:t xml:space="preserve">    个体工商户条例》第八条：申请登记为个体工商户，应当向经营场所所在地登记机关申请注册登记。申请人应当提交登记申请书、身份证明和经营场所证明。</w:t>
            </w:r>
          </w:p>
        </w:tc>
        <w:tc>
          <w:tcPr>
            <w:tcW w:w="825" w:type="dxa"/>
            <w:vMerge w:val="continue"/>
            <w:vAlign w:val="center"/>
          </w:tcPr>
          <w:p>
            <w:pPr>
              <w:rPr>
                <w:rFonts w:asciiTheme="minorEastAsia" w:hAnsiTheme="minorEastAsia" w:cstheme="minorEastAsia"/>
                <w:kern w:val="0"/>
                <w:szCs w:val="21"/>
              </w:rPr>
            </w:pPr>
          </w:p>
        </w:tc>
        <w:tc>
          <w:tcPr>
            <w:tcW w:w="2613" w:type="dxa"/>
            <w:vMerge w:val="continue"/>
            <w:vAlign w:val="center"/>
          </w:tcPr>
          <w:p>
            <w:pPr>
              <w:rPr>
                <w:rFonts w:asciiTheme="minorEastAsia" w:hAnsiTheme="minorEastAsia" w:cstheme="minorEastAsia"/>
                <w:kern w:val="0"/>
                <w:szCs w:val="21"/>
              </w:rPr>
            </w:pPr>
          </w:p>
        </w:tc>
      </w:tr>
    </w:tbl>
    <w:p>
      <w:pPr>
        <w:snapToGrid w:val="0"/>
        <w:spacing w:beforeLines="20"/>
        <w:ind w:firstLine="420" w:firstLineChars="200"/>
        <w:jc w:val="left"/>
        <w:rPr>
          <w:rFonts w:asciiTheme="minorEastAsia" w:hAnsiTheme="minorEastAsia" w:cstheme="minorEastAsia"/>
          <w:color w:val="000000"/>
          <w:szCs w:val="21"/>
        </w:rPr>
      </w:pPr>
      <w:r>
        <w:rPr>
          <w:rFonts w:hint="eastAsia" w:asciiTheme="minorEastAsia" w:hAnsiTheme="minorEastAsia" w:cstheme="minorEastAsia"/>
          <w:color w:val="000000"/>
          <w:szCs w:val="21"/>
        </w:rPr>
        <w:t>注：《司法部关于印发开展证明事项告知承诺制试点工作方案的通知》（司发通〔2019〕54号）“三、试点任务”中规定：</w:t>
      </w:r>
    </w:p>
    <w:p>
      <w:pPr>
        <w:snapToGrid w:val="0"/>
        <w:ind w:firstLine="420" w:firstLineChars="200"/>
        <w:jc w:val="left"/>
        <w:rPr>
          <w:rFonts w:asciiTheme="minorEastAsia" w:hAnsiTheme="minorEastAsia" w:cstheme="minorEastAsia"/>
          <w:color w:val="000000"/>
          <w:szCs w:val="21"/>
        </w:rPr>
      </w:pPr>
      <w:r>
        <w:rPr>
          <w:rFonts w:hint="eastAsia" w:asciiTheme="minorEastAsia" w:hAnsiTheme="minorEastAsia" w:cstheme="minorEastAsia"/>
          <w:color w:val="000000"/>
          <w:szCs w:val="21"/>
        </w:rPr>
        <w:t>1.所谓证明，是指公民、法人或其他组织在依法向行政机关或经法律法规授权的具有管理公共事务职能的组织（以下统称行政机关）申请办理行政许可、行政确认、行政给付等事项时，提供的需要由行政机关或者其他机构出具的、用以描述客观事实或表明符合特定条件的有关材料。</w:t>
      </w:r>
    </w:p>
    <w:p>
      <w:pPr>
        <w:snapToGrid w:val="0"/>
        <w:ind w:firstLine="420" w:firstLineChars="200"/>
        <w:jc w:val="left"/>
        <w:rPr>
          <w:rFonts w:asciiTheme="minorEastAsia" w:hAnsiTheme="minorEastAsia" w:cstheme="minorEastAsia"/>
          <w:szCs w:val="21"/>
        </w:rPr>
        <w:sectPr>
          <w:footerReference r:id="rId3" w:type="default"/>
          <w:pgSz w:w="16838" w:h="11906" w:orient="landscape"/>
          <w:pgMar w:top="1701" w:right="1701" w:bottom="1701" w:left="1701" w:header="851" w:footer="1417" w:gutter="0"/>
          <w:cols w:space="0" w:num="1"/>
          <w:docGrid w:type="lines" w:linePitch="314" w:charSpace="0"/>
        </w:sectPr>
      </w:pPr>
      <w:r>
        <w:rPr>
          <w:rFonts w:hint="eastAsia" w:asciiTheme="minorEastAsia" w:hAnsiTheme="minorEastAsia" w:cstheme="minorEastAsia"/>
          <w:color w:val="000000"/>
          <w:szCs w:val="21"/>
        </w:rPr>
        <w:t>2.所谓证明事项告知承诺制，是指行政机关在办理有关事项时，以书面（含电子文本）形式将法律法规中规定的证明义务和证明内容一次性告知申请人，申请人书面承诺已经符合告知的条件、标准、要求，愿意承担不实承诺的法律责任，行政机关不再索要有关证明而依据书面（含电子文本）承诺办理相关事项。</w:t>
      </w: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仿宋" w:hAnsi="仿宋" w:eastAsia="仿宋" w:cs="仿宋"/>
          <w:sz w:val="32"/>
          <w:szCs w:val="32"/>
        </w:rPr>
      </w:pPr>
      <w:r>
        <w:rPr>
          <w:rFonts w:hint="eastAsia" w:ascii="仿宋" w:hAnsi="仿宋" w:eastAsia="仿宋" w:cs="仿宋"/>
          <w:sz w:val="32"/>
          <w:szCs w:val="32"/>
        </w:rPr>
        <w:t> </w:t>
      </w:r>
    </w:p>
    <w:p>
      <w:pPr>
        <w:rPr>
          <w:rFonts w:ascii="仿宋" w:hAnsi="仿宋" w:eastAsia="仿宋" w:cs="仿宋"/>
          <w:sz w:val="32"/>
          <w:szCs w:val="32"/>
        </w:rPr>
      </w:pPr>
      <w:r>
        <w:rPr>
          <w:rFonts w:hint="eastAsia" w:ascii="仿宋" w:hAnsi="仿宋" w:eastAsia="仿宋" w:cs="仿宋"/>
          <w:sz w:val="32"/>
          <w:szCs w:val="32"/>
        </w:rPr>
        <w:t> </w:t>
      </w:r>
    </w:p>
    <w:p>
      <w:pPr>
        <w:rPr>
          <w:rFonts w:ascii="仿宋" w:hAnsi="仿宋" w:eastAsia="仿宋" w:cs="仿宋"/>
          <w:sz w:val="32"/>
          <w:szCs w:val="32"/>
        </w:rPr>
      </w:pPr>
    </w:p>
    <w:p>
      <w:pPr>
        <w:spacing w:line="440" w:lineRule="exact"/>
        <w:rPr>
          <w:rFonts w:hint="eastAsia" w:ascii="Times New Roman" w:hAnsi="Times New Roman" w:eastAsia="仿宋_GB2312"/>
          <w:sz w:val="32"/>
          <w:szCs w:val="32"/>
        </w:rPr>
      </w:pPr>
    </w:p>
    <w:p>
      <w:pPr>
        <w:spacing w:line="440" w:lineRule="exact"/>
        <w:rPr>
          <w:rFonts w:hint="eastAsia" w:ascii="Times New Roman" w:hAnsi="Times New Roman" w:eastAsia="仿宋_GB2312"/>
          <w:sz w:val="32"/>
          <w:szCs w:val="32"/>
        </w:rPr>
      </w:pPr>
    </w:p>
    <w:p>
      <w:pPr>
        <w:spacing w:line="260" w:lineRule="exact"/>
        <w:ind w:firstLine="640" w:firstLineChars="200"/>
        <w:rPr>
          <w:rFonts w:hint="eastAsia" w:eastAsia="方正仿宋_GBK"/>
          <w:sz w:val="32"/>
          <w:szCs w:val="32"/>
        </w:rPr>
      </w:pPr>
    </w:p>
    <w:p>
      <w:pPr>
        <w:spacing w:line="260" w:lineRule="exact"/>
        <w:ind w:firstLine="640" w:firstLineChars="200"/>
        <w:rPr>
          <w:rFonts w:hint="eastAsia" w:eastAsia="方正仿宋_GBK"/>
          <w:sz w:val="32"/>
          <w:szCs w:val="32"/>
        </w:rPr>
      </w:pPr>
    </w:p>
    <w:p>
      <w:pPr>
        <w:spacing w:line="260" w:lineRule="exact"/>
        <w:ind w:firstLine="640" w:firstLineChars="200"/>
        <w:rPr>
          <w:rFonts w:hint="eastAsia" w:eastAsia="方正仿宋_GBK"/>
          <w:sz w:val="32"/>
          <w:szCs w:val="32"/>
        </w:rPr>
      </w:pPr>
    </w:p>
    <w:p>
      <w:pPr>
        <w:spacing w:line="240" w:lineRule="exact"/>
        <w:ind w:firstLine="640" w:firstLineChars="200"/>
        <w:rPr>
          <w:rFonts w:hint="eastAsia" w:eastAsia="方正仿宋_GBK"/>
          <w:sz w:val="32"/>
          <w:szCs w:val="32"/>
        </w:rPr>
      </w:pPr>
    </w:p>
    <w:tbl>
      <w:tblPr>
        <w:tblStyle w:val="5"/>
        <w:tblW w:w="0" w:type="auto"/>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720"/>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720" w:type="dxa"/>
          </w:tcPr>
          <w:p>
            <w:pPr>
              <w:rPr>
                <w:rFonts w:ascii="Times New Roman" w:hAnsi="Times New Roman" w:eastAsia="方正仿宋_GBK"/>
                <w:sz w:val="28"/>
                <w:szCs w:val="28"/>
              </w:rPr>
            </w:pPr>
            <w:r>
              <w:rPr>
                <w:rFonts w:ascii="Times New Roman" w:eastAsia="方正仿宋_GBK"/>
                <w:sz w:val="28"/>
                <w:szCs w:val="28"/>
              </w:rPr>
              <w:t>永兴县人民政府办公室</w:t>
            </w:r>
            <w:r>
              <w:rPr>
                <w:rFonts w:ascii="Times New Roman" w:hAnsi="Times New Roman" w:eastAsia="方正仿宋_GBK"/>
                <w:sz w:val="28"/>
                <w:szCs w:val="28"/>
              </w:rPr>
              <w:t xml:space="preserve">                      2020</w:t>
            </w:r>
            <w:r>
              <w:rPr>
                <w:rFonts w:ascii="Times New Roman" w:eastAsia="方正仿宋_GBK"/>
                <w:sz w:val="28"/>
                <w:szCs w:val="28"/>
              </w:rPr>
              <w:t>年</w:t>
            </w:r>
            <w:r>
              <w:rPr>
                <w:rFonts w:ascii="Times New Roman" w:hAnsi="Times New Roman" w:eastAsia="方正仿宋_GBK"/>
                <w:sz w:val="28"/>
                <w:szCs w:val="28"/>
              </w:rPr>
              <w:t>9</w:t>
            </w:r>
            <w:r>
              <w:rPr>
                <w:rFonts w:ascii="Times New Roman" w:eastAsia="方正仿宋_GBK"/>
                <w:sz w:val="28"/>
                <w:szCs w:val="28"/>
              </w:rPr>
              <w:t>月</w:t>
            </w:r>
            <w:r>
              <w:rPr>
                <w:rFonts w:ascii="Times New Roman" w:hAnsi="Times New Roman" w:eastAsia="方正仿宋_GBK"/>
                <w:sz w:val="28"/>
                <w:szCs w:val="28"/>
              </w:rPr>
              <w:t>3</w:t>
            </w:r>
            <w:r>
              <w:rPr>
                <w:rFonts w:ascii="Times New Roman" w:eastAsia="方正仿宋_GBK"/>
                <w:sz w:val="28"/>
                <w:szCs w:val="28"/>
              </w:rPr>
              <w:t>日印发</w:t>
            </w:r>
          </w:p>
        </w:tc>
      </w:tr>
    </w:tbl>
    <w:p>
      <w:pPr>
        <w:spacing w:line="20" w:lineRule="exact"/>
        <w:rPr>
          <w:rFonts w:ascii="仿宋" w:hAnsi="仿宋" w:eastAsia="仿宋" w:cs="仿宋"/>
          <w:sz w:val="32"/>
          <w:szCs w:val="32"/>
        </w:rPr>
      </w:pPr>
    </w:p>
    <w:sectPr>
      <w:pgSz w:w="11906" w:h="16838"/>
      <w:pgMar w:top="1701" w:right="1701" w:bottom="1701" w:left="1701" w:header="851" w:footer="1417" w:gutter="0"/>
      <w:cols w:space="0" w:num="1"/>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小标宋">
    <w:altName w:val="仿宋_GB2312"/>
    <w:panose1 w:val="00000000000000000000"/>
    <w:charset w:val="86"/>
    <w:family w:val="auto"/>
    <w:pitch w:val="default"/>
    <w:sig w:usb0="00000000" w:usb1="00000000" w:usb2="00000010" w:usb3="00000000" w:csb0="00040000" w:csb1="00000000"/>
  </w:font>
  <w:font w:name="方正仿宋_GBK">
    <w:altName w:val="Arial Unicode MS"/>
    <w:panose1 w:val="03000509000000000000"/>
    <w:charset w:val="86"/>
    <w:family w:val="script"/>
    <w:pitch w:val="default"/>
    <w:sig w:usb0="00000000" w:usb1="00000000" w:usb2="00000010" w:usb3="00000000" w:csb0="00040000" w:csb1="00000000"/>
  </w:font>
  <w:font w:name="方正大标宋简体">
    <w:altName w:val="Arial Unicode MS"/>
    <w:panose1 w:val="03000509000000000000"/>
    <w:charset w:val="86"/>
    <w:family w:val="script"/>
    <w:pitch w:val="default"/>
    <w:sig w:usb0="00000000" w:usb1="00000000" w:usb2="00000010"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2049" o:spid="_x0000_s2049"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2"/>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7"/>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00A65B94"/>
    <w:rsid w:val="000E78ED"/>
    <w:rsid w:val="00843B32"/>
    <w:rsid w:val="00A65B94"/>
    <w:rsid w:val="00C4470C"/>
    <w:rsid w:val="00F2491D"/>
    <w:rsid w:val="026C099E"/>
    <w:rsid w:val="0FDC2F0B"/>
    <w:rsid w:val="160142CA"/>
    <w:rsid w:val="293E274E"/>
    <w:rsid w:val="435221C8"/>
    <w:rsid w:val="52A31107"/>
    <w:rsid w:val="567B078B"/>
    <w:rsid w:val="5C8E3B1F"/>
    <w:rsid w:val="7F0101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rPr>
      <w:sz w:val="24"/>
    </w:rPr>
  </w:style>
  <w:style w:type="table" w:styleId="6">
    <w:name w:val="Table Grid"/>
    <w:basedOn w:val="5"/>
    <w:qFormat/>
    <w:uiPriority w:val="0"/>
    <w:pPr>
      <w:widowControl w:val="0"/>
      <w:jc w:val="both"/>
    </w:pPr>
    <w:rPr>
      <w:rFonts w:ascii="Calibri" w:hAnsi="Calibri" w:eastAsia="微软雅黑"/>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430</Words>
  <Characters>2451</Characters>
  <Lines>20</Lines>
  <Paragraphs>5</Paragraphs>
  <TotalTime>19</TotalTime>
  <ScaleCrop>false</ScaleCrop>
  <LinksUpToDate>false</LinksUpToDate>
  <CharactersWithSpaces>2876</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2020-09-11T03:18:00Z</cp:lastPrinted>
  <dcterms:modified xsi:type="dcterms:W3CDTF">2020-12-23T02:33:38Z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