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color w:val="000000"/>
          <w:kern w:val="0"/>
          <w:sz w:val="70"/>
          <w:szCs w:val="70"/>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永兴县</w:t>
      </w:r>
      <w:r>
        <w:rPr>
          <w:rFonts w:hint="eastAsia" w:ascii="方正小标宋简体" w:hAnsi="方正小标宋简体" w:eastAsia="方正小标宋简体" w:cs="方正小标宋简体"/>
          <w:sz w:val="36"/>
          <w:szCs w:val="36"/>
          <w:lang w:eastAsia="zh-CN"/>
        </w:rPr>
        <w:t>高亭司</w:t>
      </w:r>
      <w:r>
        <w:rPr>
          <w:rFonts w:hint="eastAsia" w:ascii="方正小标宋简体" w:hAnsi="方正小标宋简体" w:eastAsia="方正小标宋简体" w:cs="方正小标宋简体"/>
          <w:sz w:val="36"/>
          <w:szCs w:val="36"/>
        </w:rPr>
        <w:t>镇政府</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20</w:t>
      </w:r>
      <w:r>
        <w:rPr>
          <w:rFonts w:hint="eastAsia" w:ascii="方正小标宋简体" w:hAnsi="方正小标宋简体" w:eastAsia="方正小标宋简体" w:cs="方正小标宋简体"/>
          <w:sz w:val="36"/>
          <w:szCs w:val="36"/>
        </w:rPr>
        <w:t>年度部门整体支出绩效评价报告</w:t>
      </w:r>
    </w:p>
    <w:p>
      <w:pPr>
        <w:widowControl/>
        <w:shd w:val="clear" w:color="auto" w:fill="FFFFFF"/>
        <w:spacing w:line="480" w:lineRule="auto"/>
        <w:ind w:firstLine="480"/>
        <w:rPr>
          <w:rFonts w:hint="eastAsia" w:ascii="宋体" w:hAnsi="宋体" w:cs="宋体"/>
          <w:color w:val="333333"/>
          <w:kern w:val="0"/>
          <w:sz w:val="18"/>
          <w:szCs w:val="18"/>
        </w:rPr>
      </w:pPr>
    </w:p>
    <w:p>
      <w:pPr>
        <w:widowControl/>
        <w:spacing w:line="600" w:lineRule="exact"/>
        <w:ind w:firstLine="600" w:firstLineChars="200"/>
        <w:jc w:val="left"/>
        <w:rPr>
          <w:rFonts w:ascii="Times New Roman" w:hAnsi="Times New Roman" w:eastAsia="仿宋_GB2312"/>
          <w:sz w:val="30"/>
          <w:szCs w:val="30"/>
        </w:rPr>
      </w:pPr>
      <w:r>
        <w:rPr>
          <w:rFonts w:hint="eastAsia" w:ascii="Times New Roman" w:hAnsi="Times New Roman" w:eastAsia="仿宋_GB2312"/>
          <w:sz w:val="30"/>
          <w:szCs w:val="30"/>
        </w:rPr>
        <w:t>根据永兴县财政局《关于做好20</w:t>
      </w:r>
      <w:r>
        <w:rPr>
          <w:rFonts w:hint="eastAsia" w:ascii="Times New Roman" w:hAnsi="Times New Roman" w:eastAsia="仿宋_GB2312"/>
          <w:sz w:val="30"/>
          <w:szCs w:val="30"/>
          <w:lang w:val="en-US" w:eastAsia="zh-CN"/>
        </w:rPr>
        <w:t>20</w:t>
      </w:r>
      <w:r>
        <w:rPr>
          <w:rFonts w:hint="eastAsia" w:ascii="Times New Roman" w:hAnsi="Times New Roman" w:eastAsia="仿宋_GB2312"/>
          <w:sz w:val="30"/>
          <w:szCs w:val="30"/>
        </w:rPr>
        <w:t>年度财政支出绩效评价工作的通知》（永财绩函〔2020〕39号）文件精神，我</w:t>
      </w:r>
      <w:r>
        <w:rPr>
          <w:rFonts w:hint="eastAsia" w:ascii="Times New Roman" w:hAnsi="Times New Roman" w:eastAsia="仿宋_GB2312"/>
          <w:sz w:val="30"/>
          <w:szCs w:val="30"/>
          <w:lang w:eastAsia="zh-CN"/>
        </w:rPr>
        <w:t>镇</w:t>
      </w:r>
      <w:r>
        <w:rPr>
          <w:rFonts w:hint="eastAsia" w:ascii="Times New Roman" w:hAnsi="Times New Roman" w:eastAsia="仿宋_GB2312"/>
          <w:sz w:val="30"/>
          <w:szCs w:val="30"/>
        </w:rPr>
        <w:t>对20</w:t>
      </w:r>
      <w:r>
        <w:rPr>
          <w:rFonts w:hint="eastAsia" w:ascii="Times New Roman" w:hAnsi="Times New Roman" w:eastAsia="仿宋_GB2312"/>
          <w:sz w:val="30"/>
          <w:szCs w:val="30"/>
          <w:lang w:val="en-US" w:eastAsia="zh-CN"/>
        </w:rPr>
        <w:t>20</w:t>
      </w:r>
      <w:r>
        <w:rPr>
          <w:rFonts w:hint="eastAsia" w:ascii="Times New Roman" w:hAnsi="Times New Roman" w:eastAsia="仿宋_GB2312"/>
          <w:sz w:val="30"/>
          <w:szCs w:val="30"/>
        </w:rPr>
        <w:t>年度部门整体支出绩效进行了全面综合评价，部门整体支出绩效自评得分</w:t>
      </w:r>
      <w:r>
        <w:rPr>
          <w:rFonts w:hint="eastAsia" w:ascii="Times New Roman" w:hAnsi="Times New Roman" w:eastAsia="仿宋_GB2312"/>
          <w:color w:val="000000"/>
          <w:sz w:val="30"/>
          <w:szCs w:val="30"/>
        </w:rPr>
        <w:t>95</w:t>
      </w:r>
      <w:r>
        <w:rPr>
          <w:rFonts w:hint="eastAsia" w:ascii="Times New Roman" w:hAnsi="Times New Roman" w:eastAsia="仿宋_GB2312"/>
          <w:sz w:val="30"/>
          <w:szCs w:val="30"/>
        </w:rPr>
        <w:t>分。</w:t>
      </w:r>
    </w:p>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20</w:t>
      </w:r>
      <w:r>
        <w:rPr>
          <w:rFonts w:hint="eastAsia" w:ascii="方正小标宋_GBK" w:hAnsi="宋体" w:eastAsia="方正小标宋_GBK" w:cs="宋体"/>
          <w:kern w:val="0"/>
          <w:sz w:val="36"/>
          <w:szCs w:val="36"/>
        </w:rPr>
        <w:t>年度部门整体支出绩效评价指标评分表</w:t>
      </w:r>
    </w:p>
    <w:p>
      <w:pPr>
        <w:spacing w:line="560" w:lineRule="exact"/>
        <w:jc w:val="left"/>
        <w:rPr>
          <w:rFonts w:hint="eastAsia" w:ascii="仿宋_GB2312" w:hAnsi="仿宋_GB2312" w:cs="仿宋_GB2312"/>
          <w:kern w:val="0"/>
          <w:szCs w:val="21"/>
        </w:rPr>
      </w:pPr>
      <w:r>
        <w:rPr>
          <w:rFonts w:hint="eastAsia" w:ascii="仿宋_GB2312" w:hAnsi="仿宋_GB2312" w:cs="仿宋_GB2312"/>
          <w:kern w:val="0"/>
          <w:szCs w:val="21"/>
        </w:rPr>
        <w:t>填报单位（盖章）：永兴县</w:t>
      </w:r>
      <w:r>
        <w:rPr>
          <w:rFonts w:hint="eastAsia" w:ascii="仿宋_GB2312" w:hAnsi="仿宋_GB2312" w:cs="仿宋_GB2312"/>
          <w:kern w:val="0"/>
          <w:szCs w:val="21"/>
          <w:lang w:eastAsia="zh-CN"/>
        </w:rPr>
        <w:t>高亭司镇</w:t>
      </w:r>
      <w:r>
        <w:rPr>
          <w:rFonts w:hint="eastAsia" w:ascii="仿宋_GB2312" w:hAnsi="仿宋_GB2312" w:cs="仿宋_GB2312"/>
          <w:kern w:val="0"/>
          <w:szCs w:val="21"/>
        </w:rPr>
        <w:t>政府</w:t>
      </w:r>
    </w:p>
    <w:tbl>
      <w:tblPr>
        <w:tblStyle w:val="2"/>
        <w:tblW w:w="9936" w:type="dxa"/>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在职人员控制率=（在职人员数/编制数）×100%，在职人员数：部门（单位）实际在职人数，以财政局确定的部门决算编制口径为准。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“三公经费”变动率-7%以上,计8分；“三公经费”变动率</w:t>
            </w:r>
            <w:r>
              <w:rPr>
                <w:rFonts w:hint="eastAsia"/>
                <w:color w:val="000000"/>
                <w:kern w:val="0"/>
                <w:sz w:val="20"/>
                <w:szCs w:val="20"/>
              </w:rPr>
              <w:t>&gt;</w:t>
            </w:r>
            <w:r>
              <w:rPr>
                <w:rFonts w:hint="eastAsia" w:ascii="仿宋_GB2312" w:hAnsi="宋体" w:cs="宋体"/>
                <w:color w:val="000000"/>
                <w:kern w:val="0"/>
                <w:sz w:val="20"/>
                <w:szCs w:val="20"/>
              </w:rPr>
              <w:t>-7%，每超过一个百分点扣0.8分，扣完为止。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default" w:ascii="仿宋_GB2312" w:hAnsi="宋体" w:cs="宋体" w:eastAsiaTheme="minorEastAsia"/>
                <w:kern w:val="0"/>
                <w:sz w:val="20"/>
                <w:szCs w:val="20"/>
                <w:lang w:val="en-US" w:eastAsia="zh-CN"/>
              </w:rPr>
            </w:pPr>
            <w:r>
              <w:rPr>
                <w:rFonts w:hint="eastAsia" w:ascii="仿宋_GB2312" w:hAnsi="宋体" w:cs="宋体"/>
                <w:kern w:val="0"/>
                <w:sz w:val="20"/>
                <w:szCs w:val="20"/>
                <w:lang w:val="en-US" w:eastAsia="zh-CN"/>
              </w:rPr>
              <w:t>3</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000000"/>
                <w:kern w:val="0"/>
                <w:sz w:val="20"/>
                <w:szCs w:val="20"/>
              </w:rPr>
            </w:pPr>
            <w:r>
              <w:rPr>
                <w:color w:val="000000"/>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noWrap w:val="0"/>
            <w:vAlign w:val="center"/>
          </w:tcPr>
          <w:p>
            <w:pPr>
              <w:rPr>
                <w:rFonts w:hint="eastAsia" w:ascii="仿宋_GB2312" w:hAnsi="宋体" w:cs="宋体"/>
                <w:color w:val="000000"/>
                <w:kern w:val="0"/>
                <w:sz w:val="20"/>
                <w:szCs w:val="20"/>
              </w:rPr>
            </w:pPr>
            <w:r>
              <w:rPr>
                <w:color w:val="000000"/>
                <w:sz w:val="18"/>
                <w:szCs w:val="18"/>
              </w:rPr>
              <w:t>结转结余</w:t>
            </w:r>
            <w:r>
              <w:rPr>
                <w:rFonts w:hint="eastAsia" w:ascii="仿宋_GB2312" w:hAnsi="宋体" w:cs="宋体"/>
                <w:color w:val="000000"/>
                <w:kern w:val="0"/>
                <w:sz w:val="20"/>
                <w:szCs w:val="20"/>
              </w:rPr>
              <w:t>变动率≦0,计5分；</w:t>
            </w:r>
            <w:r>
              <w:rPr>
                <w:color w:val="000000"/>
                <w:sz w:val="18"/>
                <w:szCs w:val="18"/>
              </w:rPr>
              <w:t>结转结余</w:t>
            </w:r>
            <w:r>
              <w:rPr>
                <w:rFonts w:hint="eastAsia" w:ascii="仿宋_GB2312" w:hAnsi="宋体" w:cs="宋体"/>
                <w:color w:val="000000"/>
                <w:kern w:val="0"/>
                <w:sz w:val="20"/>
                <w:szCs w:val="20"/>
              </w:rPr>
              <w:t>变动率＞0，每超过一个百分点扣0.5分，扣完为止。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color w:val="000000"/>
                <w:sz w:val="18"/>
                <w:szCs w:val="18"/>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该指标以2019年完工的新建楼堂馆所为评价内容。</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根据县综合考评办2019年对各部门为民办实事和部门重点工程与重点工作考核分数折算。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该项得分=（县综合考评办对应部分考核得分/100）*8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宋体" w:cs="宋体"/>
                <w:kern w:val="0"/>
                <w:sz w:val="20"/>
                <w:szCs w:val="20"/>
                <w:lang w:val="en-US" w:eastAsia="zh-CN"/>
              </w:rPr>
            </w:pPr>
            <w:r>
              <w:rPr>
                <w:rFonts w:hint="eastAsia" w:ascii="仿宋_GB2312" w:hAnsi="宋体" w:eastAsia="宋体" w:cs="宋体"/>
                <w:kern w:val="0"/>
                <w:sz w:val="20"/>
                <w:szCs w:val="20"/>
                <w:lang w:val="en-US" w:eastAsia="zh-CN"/>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single" w:color="auto" w:sz="4" w:space="0"/>
              <w:left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eastAsiaTheme="minorEastAsia"/>
                <w:kern w:val="0"/>
                <w:sz w:val="20"/>
                <w:szCs w:val="20"/>
                <w:lang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eastAsiaTheme="minorEastAsia"/>
                <w:kern w:val="0"/>
                <w:sz w:val="20"/>
                <w:szCs w:val="20"/>
                <w:lang w:eastAsia="zh-CN"/>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宋体" w:cs="宋体"/>
                <w:kern w:val="0"/>
                <w:sz w:val="20"/>
                <w:szCs w:val="20"/>
                <w:lang w:val="en-US" w:eastAsia="zh-CN"/>
              </w:rPr>
            </w:pPr>
            <w:r>
              <w:rPr>
                <w:rFonts w:hint="eastAsia" w:ascii="仿宋_GB2312" w:hAnsi="宋体" w:eastAsia="宋体" w:cs="宋体"/>
                <w:kern w:val="0"/>
                <w:sz w:val="20"/>
                <w:szCs w:val="20"/>
                <w:lang w:val="en-US" w:eastAsia="zh-CN"/>
              </w:rPr>
              <w:t>95</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A2DB3"/>
    <w:rsid w:val="01D4193A"/>
    <w:rsid w:val="0BA53E46"/>
    <w:rsid w:val="1C9D05D3"/>
    <w:rsid w:val="25B24169"/>
    <w:rsid w:val="428D184F"/>
    <w:rsid w:val="58221B85"/>
    <w:rsid w:val="74CA2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2021-10-14T04:46:00Z</dcterms:created>
  <dc:creator>曹志恒</dc:creator>
  <cp:lastModifiedBy>羊大大力</cp:lastModifiedBy>
  <dcterms:modified xsi:type="dcterms:W3CDTF">2021-10-27T02:31:13Z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0BF34E0560ED4964A8D37A1C66BA127B</vt:lpwstr>
  </property>
</Properties>
</file>