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312" w:beforeLines="100" w:after="312" w:afterLines="10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重点民生实事考核数据评估认定申报表</w:t>
      </w:r>
    </w:p>
    <w:tbl>
      <w:tblPr>
        <w:tblStyle w:val="3"/>
        <w:tblW w:w="91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522"/>
        <w:gridCol w:w="1028"/>
        <w:gridCol w:w="472"/>
        <w:gridCol w:w="1070"/>
        <w:gridCol w:w="1081"/>
        <w:gridCol w:w="25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7" w:hRule="atLeast"/>
          <w:jc w:val="center"/>
        </w:trPr>
        <w:tc>
          <w:tcPr>
            <w:tcW w:w="4428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申报单位（盖章）：</w:t>
            </w:r>
          </w:p>
        </w:tc>
        <w:tc>
          <w:tcPr>
            <w:tcW w:w="47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申报单位主要负责人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签名(或盖章)：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  <w:jc w:val="center"/>
        </w:trPr>
        <w:tc>
          <w:tcPr>
            <w:tcW w:w="1406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考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指标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全年任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务目标</w:t>
            </w:r>
          </w:p>
        </w:tc>
        <w:tc>
          <w:tcPr>
            <w:tcW w:w="262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实际完成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（自年初至验收前）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预计完成</w:t>
            </w:r>
          </w:p>
          <w:p>
            <w:pPr>
              <w:widowControl/>
              <w:adjustRightInd w:val="0"/>
              <w:snapToGrid w:val="0"/>
              <w:spacing w:line="360" w:lineRule="exact"/>
              <w:ind w:right="-71" w:rightChars="-34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（自年初至12月31日）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2" w:hRule="atLeas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农村最低生活保障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每人每月达到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227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262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月发放农村最低生活保障共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117425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人次，发放资金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3649.586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救助水平294.3元/月·人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预计1-12月发放农村最低生活保障共计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26000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人次，预计全年发放资金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3973.2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城镇最低生活保障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每人每月达到374元</w:t>
            </w:r>
          </w:p>
        </w:tc>
        <w:tc>
          <w:tcPr>
            <w:tcW w:w="262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1-10月发放城镇最低生活保障共14072人次，发放资金600.123万元，救助水平426.5/月/人。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预计1-12月发放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城镇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最低生活保障共计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17272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人次，预计全年发放资金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720万元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68" w:hRule="atLeast"/>
          <w:jc w:val="center"/>
        </w:trPr>
        <w:tc>
          <w:tcPr>
            <w:tcW w:w="14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提高困难残疾人生活补贴和重度残疾人护理补贴发放标准</w:t>
            </w:r>
          </w:p>
        </w:tc>
        <w:tc>
          <w:tcPr>
            <w:tcW w:w="10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每人每月提标达到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2623" w:type="dxa"/>
            <w:gridSpan w:val="3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残疾人两项补贴提高到每人每月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元，1-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月发放残疾人两项补贴共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136041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人次，共发放资金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952.2870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万元。</w:t>
            </w:r>
          </w:p>
        </w:tc>
        <w:tc>
          <w:tcPr>
            <w:tcW w:w="257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eastAsia="zh-CN"/>
              </w:rPr>
              <w:t>预计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1-12月发放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残疾人两项补贴共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164526人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次，预计全年发放资金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1151.6820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3" w:hRule="atLeast"/>
          <w:jc w:val="center"/>
        </w:trPr>
        <w:tc>
          <w:tcPr>
            <w:tcW w:w="1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7743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我局按照《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永兴县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民政局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永兴县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财政局关于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全县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调整农村最低生活保障标准和救助水平的通知》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(永民发[20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 w:val="24"/>
                <w:szCs w:val="24"/>
              </w:rPr>
              <w:t>号)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 xml:space="preserve"> 《湖南省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年残疾人“两项补贴”重点民生实事项目实施方案》(湘民发[20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号)文件精神，精心组织、强化工作举措，确保了民生实事项目圆满完成。</w:t>
            </w:r>
          </w:p>
          <w:p>
            <w:pPr>
              <w:widowControl/>
              <w:adjustRightInd w:val="0"/>
              <w:snapToGrid w:val="0"/>
              <w:spacing w:line="168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168" w:lineRule="auto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6" w:hRule="atLeast"/>
          <w:jc w:val="center"/>
        </w:trPr>
        <w:tc>
          <w:tcPr>
            <w:tcW w:w="1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公示情况（提供复印件）</w:t>
            </w:r>
          </w:p>
        </w:tc>
        <w:tc>
          <w:tcPr>
            <w:tcW w:w="7743" w:type="dxa"/>
            <w:gridSpan w:val="6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spacing w:line="360" w:lineRule="exact"/>
              <w:ind w:firstLine="4800" w:firstLineChars="20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年   月  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  <w:jc w:val="center"/>
        </w:trPr>
        <w:tc>
          <w:tcPr>
            <w:tcW w:w="140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计部门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评估认定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意    见</w:t>
            </w:r>
          </w:p>
        </w:tc>
        <w:tc>
          <w:tcPr>
            <w:tcW w:w="4092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960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 xml:space="preserve"> 县(市、区)统计局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963"/>
              </w:tabs>
              <w:adjustRightInd w:val="0"/>
              <w:snapToGrid w:val="0"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adjustRightInd w:val="0"/>
              <w:snapToGrid w:val="0"/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3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960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 xml:space="preserve">  市统计局</w:t>
            </w:r>
          </w:p>
          <w:p>
            <w:pPr>
              <w:adjustRightInd w:val="0"/>
              <w:snapToGrid w:val="0"/>
              <w:spacing w:line="360" w:lineRule="exact"/>
              <w:ind w:right="960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960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-2"/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 xml:space="preserve">           年  月  日</w:t>
            </w:r>
          </w:p>
        </w:tc>
      </w:tr>
    </w:tbl>
    <w:p>
      <w:pPr>
        <w:widowControl/>
        <w:snapToGrid w:val="0"/>
        <w:spacing w:line="600" w:lineRule="exact"/>
        <w:ind w:left="-420" w:leftChars="-200" w:firstLine="0" w:firstLineChars="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</w:rPr>
        <w:t>申报人：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曹红顺 郭少雄 何慧玲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</w:rPr>
        <w:t xml:space="preserve"> 联系电话：5538251 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eastAsia="zh-CN"/>
        </w:rPr>
        <w:t>申报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</w:rPr>
        <w:t>时间：202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</w:rPr>
        <w:t>年11月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FE"/>
    <w:rsid w:val="001A78FE"/>
    <w:rsid w:val="001E202B"/>
    <w:rsid w:val="0023734B"/>
    <w:rsid w:val="003C0BA3"/>
    <w:rsid w:val="003D34AB"/>
    <w:rsid w:val="00407A82"/>
    <w:rsid w:val="0045401A"/>
    <w:rsid w:val="00A4454E"/>
    <w:rsid w:val="00D1785B"/>
    <w:rsid w:val="00F95886"/>
    <w:rsid w:val="016B0046"/>
    <w:rsid w:val="0CCB3421"/>
    <w:rsid w:val="0EC871BF"/>
    <w:rsid w:val="0F487D51"/>
    <w:rsid w:val="1BE17853"/>
    <w:rsid w:val="25566E11"/>
    <w:rsid w:val="35C8701C"/>
    <w:rsid w:val="3EEA3100"/>
    <w:rsid w:val="43AC61E1"/>
    <w:rsid w:val="47DC5D5D"/>
    <w:rsid w:val="4E097439"/>
    <w:rsid w:val="521D44CC"/>
    <w:rsid w:val="59E01357"/>
    <w:rsid w:val="67756C62"/>
    <w:rsid w:val="728848B7"/>
    <w:rsid w:val="72B05752"/>
    <w:rsid w:val="7B060BBB"/>
    <w:rsid w:val="7D9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1227</Characters>
  <Lines>10</Lines>
  <Paragraphs>2</Paragraphs>
  <TotalTime>56</TotalTime>
  <ScaleCrop>false</ScaleCrop>
  <LinksUpToDate>false</LinksUpToDate>
  <CharactersWithSpaces>1440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2019-11-04T03:02:00Z</dcterms:created>
  <dc:creator>SkyUser</dc:creator>
  <cp:lastModifiedBy>LLF</cp:lastModifiedBy>
  <cp:lastPrinted>2021-11-10T01:17:00Z</cp:lastPrinted>
  <dcterms:modified xsi:type="dcterms:W3CDTF">2021-11-10T01:33:06Z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D2538E66BC3546A4A9A2CCBA2422CDAB</vt:lpwstr>
  </property>
</Properties>
</file>