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7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</w:pPr>
    </w:p>
    <w:p>
      <w:pPr>
        <w:pStyle w:val="5"/>
        <w:spacing w:after="0" w:line="57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</w:pPr>
    </w:p>
    <w:p>
      <w:pPr>
        <w:pStyle w:val="5"/>
        <w:spacing w:after="0" w:line="57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  <w:t>关于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《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  <w:t>永兴县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进一步加强塑料污染治理五年行动方案（2021-2025年）》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  <w:t>起草说明</w:t>
      </w:r>
    </w:p>
    <w:p/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一、文件起草目的</w:t>
      </w:r>
    </w:p>
    <w:p>
      <w:pPr>
        <w:pStyle w:val="6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为贯彻落实党中央、国务院、省委、省政府决策部署，进一步加强塑料污染治理和长效管理机制建设，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省发改委、省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生态环境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厅下达了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《关于印发&lt;湖南省进一步加强塑料污染治理的实施方案&gt;的通知》（湘发改环资规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〔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0〕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857号）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市委、市政府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高度重视，召开了市政府常务会审议确定，市发改委、市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生态环境局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下达了《关于印发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郴州市进一步加强塑料污染治理五年行动方案（2021-2025年）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的通知》（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郴发改发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〔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152号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），并要求组织实施。</w:t>
      </w:r>
    </w:p>
    <w:p>
      <w:pPr>
        <w:ind w:firstLine="692" w:firstLineChars="0"/>
        <w:jc w:val="left"/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二、文件起草依据</w:t>
      </w:r>
    </w:p>
    <w:p>
      <w:pPr>
        <w:tabs>
          <w:tab w:val="left" w:pos="865"/>
        </w:tabs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省发改委、省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生态环境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厅下达了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《关于印发&lt;湖南省进一步加强塑料污染治理的实施方案&gt;的通知》（湘发改环资规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〔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0〕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857号）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、市发改委、市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生态环境局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下达了《关于印发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郴州市进一步加强塑料污染治理五年行动方案（2021-2025年）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的通知》（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郴发改发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〔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152号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）文件精神和结合我县实际。</w:t>
      </w:r>
    </w:p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三、文件起草主要内容</w:t>
      </w:r>
    </w:p>
    <w:p>
      <w:pPr>
        <w:spacing w:line="590" w:lineRule="exact"/>
        <w:ind w:firstLine="643" w:firstLineChars="200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楷体_GB2312" w:hAnsi="Times New Roman" w:eastAsia="楷体_GB2312"/>
          <w:b/>
          <w:sz w:val="32"/>
          <w:szCs w:val="32"/>
        </w:rPr>
        <w:t>（</w:t>
      </w:r>
      <w:r>
        <w:rPr>
          <w:rFonts w:ascii="楷体_GB2312" w:hAnsi="Times New Roman" w:eastAsia="楷体_GB2312"/>
          <w:b/>
          <w:sz w:val="32"/>
          <w:szCs w:val="32"/>
        </w:rPr>
        <w:t>一</w:t>
      </w:r>
      <w:r>
        <w:rPr>
          <w:rFonts w:hint="eastAsia" w:ascii="楷体_GB2312" w:hAnsi="Times New Roman" w:eastAsia="楷体_GB2312"/>
          <w:b/>
          <w:sz w:val="32"/>
          <w:szCs w:val="32"/>
        </w:rPr>
        <w:t>）</w:t>
      </w:r>
      <w:r>
        <w:rPr>
          <w:rFonts w:ascii="楷体_GB2312" w:hAnsi="Times New Roman" w:eastAsia="楷体_GB2312"/>
          <w:b/>
          <w:sz w:val="32"/>
          <w:szCs w:val="32"/>
        </w:rPr>
        <w:t>总体要求</w:t>
      </w:r>
    </w:p>
    <w:p>
      <w:pPr>
        <w:overflowPunct w:val="0"/>
        <w:spacing w:line="59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</w:pPr>
      <w:r>
        <w:rPr>
          <w:rFonts w:ascii="Times New Roman" w:hAnsi="Times New Roman" w:eastAsia="仿宋_GB2312"/>
          <w:sz w:val="32"/>
          <w:szCs w:val="32"/>
        </w:rPr>
        <w:t>《方案》总体要求包含指导思想、基本原则和工作要求三个部分。工作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职责</w:t>
      </w:r>
      <w:r>
        <w:rPr>
          <w:rFonts w:ascii="Times New Roman" w:hAnsi="Times New Roman" w:eastAsia="仿宋_GB2312"/>
          <w:sz w:val="32"/>
          <w:szCs w:val="32"/>
        </w:rPr>
        <w:t>主要是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发改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局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负责综合协调，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生态环境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局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永兴分局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负责牵头开展塑料污染治理，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县科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工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局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市场监管局、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商务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局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负责塑料制品及其替代产品的生产、销售、使用监管，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城管局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负责牵头规范塑料废弃物的无害化处置，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司法局负责健全法规制度，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工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局负责强化科技研发，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财政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局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税务局、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"/>
          <w:color w:val="000000"/>
          <w:sz w:val="32"/>
          <w:szCs w:val="32"/>
        </w:rPr>
        <w:t>政府金融办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负责加大财税金融支持，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委宣传部负责牵头宣传引导，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乡镇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人民政府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、街道办事处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负责具体落实。按照“突出重点、有序推进，创新引领、科技支撑，多元参与、社会共治”原则，稳步推进工作，2025年底前基本完成治理任务。</w:t>
      </w:r>
    </w:p>
    <w:p>
      <w:pPr>
        <w:spacing w:line="590" w:lineRule="exact"/>
        <w:ind w:firstLine="643" w:firstLineChars="200"/>
        <w:rPr>
          <w:rFonts w:ascii="楷体_GB2312" w:hAnsi="Times New Roman" w:eastAsia="楷体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（二）主要任务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《方案》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/>
          <w:sz w:val="32"/>
          <w:szCs w:val="32"/>
        </w:rPr>
        <w:t>主要任务、完成时限的设定、牵头单位和分工单位的安排基本上是依据《湖南省进一步加强塑料污染治理的实施方案》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对标确定的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eastAsia" w:ascii="楷体_GB2312" w:hAnsi="Times New Roman" w:eastAsia="楷体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主要任务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是：（一）</w:t>
      </w:r>
      <w:r>
        <w:rPr>
          <w:rFonts w:ascii="Times New Roman" w:hAnsi="Times New Roman" w:eastAsia="仿宋_GB2312"/>
          <w:sz w:val="32"/>
          <w:szCs w:val="32"/>
        </w:rPr>
        <w:t>狠抓源头管控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包含禁止生产、销售的塑料制品、严格把控项目准入关、禁止、限制使用的塑料制品三个方面；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推广应用替代产品和模式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包含推广应用替代产品、培育新业态新模式、增加绿色产品供给三个方面；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/>
          <w:sz w:val="32"/>
          <w:szCs w:val="32"/>
        </w:rPr>
        <w:t>强化塑料废弃物回收利用和处置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包含加强废塑料回收和清运、规范利用处置、开展专项清理三个方面；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（四）</w:t>
      </w:r>
      <w:r>
        <w:rPr>
          <w:rFonts w:ascii="Times New Roman" w:hAnsi="Times New Roman" w:eastAsia="仿宋_GB2312"/>
          <w:sz w:val="32"/>
          <w:szCs w:val="32"/>
        </w:rPr>
        <w:t>推行绿色低碳生活方式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包含强化环保宣传引导、公共机构带头实施两个方面；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（五）</w:t>
      </w:r>
      <w:r>
        <w:rPr>
          <w:rFonts w:ascii="Times New Roman" w:hAnsi="Times New Roman" w:eastAsia="仿宋_GB2312"/>
          <w:sz w:val="32"/>
          <w:szCs w:val="32"/>
        </w:rPr>
        <w:t>完善法规政策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包含健全法规标准、加大财税支持、强化科技支撑三个方面；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（六）</w:t>
      </w:r>
      <w:r>
        <w:rPr>
          <w:rFonts w:ascii="Times New Roman" w:hAnsi="Times New Roman" w:eastAsia="仿宋_GB2312"/>
          <w:sz w:val="32"/>
          <w:szCs w:val="32"/>
        </w:rPr>
        <w:t>严格监管执法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各个部门在各自领域监管执法。</w:t>
      </w:r>
    </w:p>
    <w:p>
      <w:pPr>
        <w:spacing w:line="590" w:lineRule="exact"/>
        <w:ind w:firstLine="643" w:firstLineChars="200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（三）保障措施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《方案》保障措施主要从加强组织领导、强化责任落实、加强政策引导、落实经费保障等四个方面推进。</w:t>
      </w:r>
    </w:p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文件起草过程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2021年12月12日，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县第十八届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lang w:val="en-US" w:eastAsia="zh-CN"/>
        </w:rPr>
        <w:t>人民政府第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2次常务会议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学习了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郴州市进一步加强塑料污染治理五年行动方案（2021-2025年）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的通知》（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郴发改发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〔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152号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）文件，并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由县发改局会同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  <w:lang w:val="zh-TW" w:eastAsia="zh-TW"/>
        </w:rPr>
        <w:t>生态环境</w:t>
      </w:r>
      <w:r>
        <w:rPr>
          <w:rFonts w:ascii="Times New Roman" w:hAnsi="Times New Roman" w:eastAsia="仿宋_GB2312"/>
          <w:color w:val="000000"/>
          <w:sz w:val="32"/>
          <w:szCs w:val="32"/>
          <w:lang w:val="zh-TW"/>
        </w:rPr>
        <w:t>局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TW" w:eastAsia="zh-CN"/>
        </w:rPr>
        <w:t>永兴分局对照省市方案，拟定我县贯彻落实措施、制定责任清单、明确责任单位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、落实时限，报县政府同意后实施。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42"/>
        </w:tabs>
        <w:ind w:left="640" w:leftChars="0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                        永兴县发展和改革局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                         2021年12月27日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443B"/>
    <w:rsid w:val="047778C3"/>
    <w:rsid w:val="1A2A63AE"/>
    <w:rsid w:val="1F77443B"/>
    <w:rsid w:val="37D710C9"/>
    <w:rsid w:val="3B6270DD"/>
    <w:rsid w:val="3D72215A"/>
    <w:rsid w:val="5DE93E9F"/>
    <w:rsid w:val="6DC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|2"/>
    <w:basedOn w:val="1"/>
    <w:qFormat/>
    <w:uiPriority w:val="0"/>
    <w:pPr>
      <w:spacing w:after="520" w:line="576" w:lineRule="exact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2021-12-27T01:11:00Z</dcterms:created>
  <dc:creator>Administrator</dc:creator>
  <cp:lastModifiedBy>县政府机关文印室李娥娟</cp:lastModifiedBy>
  <cp:lastPrinted>2021-12-27T08:20:34Z</cp:lastPrinted>
  <dcterms:modified xsi:type="dcterms:W3CDTF">2021-12-27T08:20:38Z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7FD6D2133EDC4A7B8AA785D2A49A5CAC</vt:lpwstr>
  </property>
</Properties>
</file>