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482"/>
        <w:jc w:val="center"/>
        <w:rPr>
          <w:rFonts w:hint="eastAsia" w:ascii="方正小标宋简体" w:hAnsi="ˎ̥" w:eastAsia="方正小标宋简体" w:cs="宋体"/>
          <w:color w:val="000000"/>
          <w:kern w:val="0"/>
          <w:sz w:val="44"/>
          <w:szCs w:val="44"/>
          <w:lang w:val="en-US" w:eastAsia="zh-CN"/>
        </w:rPr>
      </w:pPr>
      <w:r>
        <w:rPr>
          <w:rFonts w:hint="eastAsia" w:ascii="方正小标宋简体" w:hAnsi="ˎ̥" w:eastAsia="方正小标宋简体" w:cs="宋体"/>
          <w:color w:val="000000"/>
          <w:kern w:val="0"/>
          <w:sz w:val="44"/>
          <w:szCs w:val="44"/>
        </w:rPr>
        <w:t>永兴县</w:t>
      </w:r>
      <w:r>
        <w:rPr>
          <w:rFonts w:hint="eastAsia" w:ascii="方正小标宋简体" w:hAnsi="ˎ̥" w:eastAsia="方正小标宋简体" w:cs="宋体"/>
          <w:color w:val="000000"/>
          <w:kern w:val="0"/>
          <w:sz w:val="44"/>
          <w:szCs w:val="44"/>
          <w:lang w:eastAsia="zh-CN"/>
        </w:rPr>
        <w:t>文化旅游广电体育局</w:t>
      </w:r>
    </w:p>
    <w:p>
      <w:pPr>
        <w:widowControl/>
        <w:shd w:val="clear" w:color="auto" w:fill="FFFFFF"/>
        <w:spacing w:line="600" w:lineRule="exact"/>
        <w:ind w:firstLine="482"/>
        <w:jc w:val="center"/>
        <w:rPr>
          <w:rFonts w:ascii="方正小标宋简体" w:hAnsi="ˎ̥" w:eastAsia="方正小标宋简体" w:cs="宋体"/>
          <w:color w:val="000000"/>
          <w:kern w:val="0"/>
          <w:sz w:val="44"/>
          <w:szCs w:val="44"/>
        </w:rPr>
      </w:pPr>
      <w:r>
        <w:rPr>
          <w:rFonts w:hint="eastAsia" w:ascii="方正小标宋简体" w:hAnsi="ˎ̥" w:eastAsia="方正小标宋简体" w:cs="宋体"/>
          <w:color w:val="000000"/>
          <w:kern w:val="0"/>
          <w:sz w:val="44"/>
          <w:szCs w:val="44"/>
        </w:rPr>
        <w:t>2020年度部门整体支出绩效评价报告</w:t>
      </w:r>
    </w:p>
    <w:p>
      <w:pPr>
        <w:widowControl/>
        <w:shd w:val="clear" w:color="auto" w:fill="FFFFFF"/>
        <w:spacing w:line="600" w:lineRule="exact"/>
        <w:ind w:firstLine="482"/>
        <w:jc w:val="center"/>
        <w:rPr>
          <w:rFonts w:ascii="方正小标宋简体" w:hAnsi="ˎ̥" w:eastAsia="方正小标宋简体" w:cs="宋体"/>
          <w:color w:val="000000"/>
          <w:kern w:val="0"/>
          <w:sz w:val="44"/>
          <w:szCs w:val="44"/>
        </w:rPr>
      </w:pP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000000"/>
          <w:kern w:val="0"/>
          <w:sz w:val="32"/>
          <w:szCs w:val="32"/>
        </w:rPr>
      </w:pPr>
      <w:bookmarkStart w:id="0" w:name="OLE_LINK1"/>
      <w:r>
        <w:rPr>
          <w:rFonts w:hint="eastAsia" w:ascii="仿宋_GB2312" w:hAnsi="ˎ̥" w:eastAsia="仿宋_GB2312" w:cs="宋体"/>
          <w:color w:val="000000"/>
          <w:kern w:val="0"/>
          <w:sz w:val="32"/>
          <w:szCs w:val="32"/>
        </w:rPr>
        <w:t>根据</w:t>
      </w:r>
      <w:r>
        <w:rPr>
          <w:rFonts w:ascii="仿宋_GB2312" w:hAnsi="ˎ̥" w:eastAsia="仿宋_GB2312" w:cs="宋体"/>
          <w:color w:val="000000"/>
          <w:kern w:val="0"/>
          <w:sz w:val="32"/>
          <w:szCs w:val="32"/>
        </w:rPr>
        <w:t>《永兴县财政局关于做好20</w:t>
      </w:r>
      <w:r>
        <w:rPr>
          <w:rFonts w:hint="eastAsia" w:ascii="仿宋_GB2312" w:hAnsi="ˎ̥" w:eastAsia="仿宋_GB2312" w:cs="宋体"/>
          <w:color w:val="000000"/>
          <w:kern w:val="0"/>
          <w:sz w:val="32"/>
          <w:szCs w:val="32"/>
        </w:rPr>
        <w:t>20</w:t>
      </w:r>
      <w:r>
        <w:rPr>
          <w:rFonts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rPr>
        <w:t>度</w:t>
      </w:r>
      <w:r>
        <w:rPr>
          <w:rFonts w:ascii="仿宋_GB2312" w:hAnsi="ˎ̥" w:eastAsia="仿宋_GB2312" w:cs="宋体"/>
          <w:color w:val="000000"/>
          <w:kern w:val="0"/>
          <w:sz w:val="32"/>
          <w:szCs w:val="32"/>
        </w:rPr>
        <w:t>财政支出绩效评价工作的通知</w:t>
      </w:r>
      <w:r>
        <w:rPr>
          <w:rFonts w:hint="eastAsia" w:ascii="仿宋_GB2312" w:hAnsi="ˎ̥" w:eastAsia="仿宋_GB2312" w:cs="宋体"/>
          <w:color w:val="000000"/>
          <w:kern w:val="0"/>
          <w:sz w:val="32"/>
          <w:szCs w:val="32"/>
        </w:rPr>
        <w:t>》（</w:t>
      </w:r>
      <w:r>
        <w:rPr>
          <w:rFonts w:ascii="仿宋_GB2312" w:hAnsi="ˎ̥" w:eastAsia="仿宋_GB2312" w:cs="宋体"/>
          <w:color w:val="000000"/>
          <w:kern w:val="0"/>
          <w:sz w:val="32"/>
          <w:szCs w:val="32"/>
        </w:rPr>
        <w:t>永财绩函〔202</w:t>
      </w:r>
      <w:r>
        <w:rPr>
          <w:rFonts w:hint="eastAsia" w:ascii="仿宋_GB2312" w:hAnsi="ˎ̥" w:eastAsia="仿宋_GB2312" w:cs="宋体"/>
          <w:color w:val="000000"/>
          <w:kern w:val="0"/>
          <w:sz w:val="32"/>
          <w:szCs w:val="32"/>
        </w:rPr>
        <w:t>1</w:t>
      </w:r>
      <w:r>
        <w:rPr>
          <w:rFonts w:ascii="仿宋_GB2312" w:hAnsi="ˎ̥" w:eastAsia="仿宋_GB2312" w:cs="宋体"/>
          <w:color w:val="000000"/>
          <w:kern w:val="0"/>
          <w:sz w:val="32"/>
          <w:szCs w:val="32"/>
        </w:rPr>
        <w:t>〕</w:t>
      </w:r>
      <w:r>
        <w:rPr>
          <w:rFonts w:hint="eastAsia" w:ascii="仿宋_GB2312" w:hAnsi="ˎ̥" w:eastAsia="仿宋_GB2312" w:cs="宋体"/>
          <w:color w:val="000000"/>
          <w:kern w:val="0"/>
          <w:sz w:val="32"/>
          <w:szCs w:val="32"/>
        </w:rPr>
        <w:t>8</w:t>
      </w:r>
      <w:r>
        <w:rPr>
          <w:rFonts w:ascii="仿宋_GB2312" w:hAnsi="ˎ̥" w:eastAsia="仿宋_GB2312" w:cs="宋体"/>
          <w:color w:val="000000"/>
          <w:kern w:val="0"/>
          <w:sz w:val="32"/>
          <w:szCs w:val="32"/>
        </w:rPr>
        <w:t>号）</w:t>
      </w:r>
      <w:r>
        <w:rPr>
          <w:rFonts w:hint="eastAsia" w:ascii="仿宋_GB2312" w:hAnsi="ˎ̥" w:eastAsia="仿宋_GB2312" w:cs="宋体"/>
          <w:color w:val="000000"/>
          <w:kern w:val="0"/>
          <w:sz w:val="32"/>
          <w:szCs w:val="32"/>
        </w:rPr>
        <w:t>相关文件精神，我</w:t>
      </w:r>
      <w:r>
        <w:rPr>
          <w:rFonts w:hint="eastAsia" w:ascii="仿宋_GB2312" w:hAnsi="ˎ̥" w:eastAsia="仿宋_GB2312" w:cs="宋体"/>
          <w:color w:val="000000"/>
          <w:kern w:val="0"/>
          <w:sz w:val="32"/>
          <w:szCs w:val="32"/>
          <w:lang w:eastAsia="zh-CN"/>
        </w:rPr>
        <w:t>单位</w:t>
      </w:r>
      <w:r>
        <w:rPr>
          <w:rFonts w:hint="eastAsia" w:ascii="仿宋_GB2312" w:hAnsi="ˎ̥" w:eastAsia="仿宋_GB2312" w:cs="宋体"/>
          <w:color w:val="000000"/>
          <w:kern w:val="0"/>
          <w:sz w:val="32"/>
          <w:szCs w:val="32"/>
        </w:rPr>
        <w:t>从预算配置、预算执行、预算管理、职责履行、履职效益等五方面入手，对照《部门整体支出绩效评价指标表》，认真负责、客观公正地开展2020年度部门整体支出绩效自评工作，自评综合得分95分，现将相关情况报告如下：</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一、部门单位基本情况职责职能</w:t>
      </w:r>
    </w:p>
    <w:p>
      <w:pPr>
        <w:pStyle w:val="7"/>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firstLine="640" w:firstLineChars="200"/>
        <w:jc w:val="both"/>
        <w:textAlignment w:val="auto"/>
        <w:rPr>
          <w:rFonts w:hint="eastAsia" w:ascii="仿宋_GB2312" w:hAnsi="ˎ̥" w:eastAsia="仿宋_GB2312" w:cs="宋体"/>
          <w:color w:val="000000"/>
          <w:kern w:val="0"/>
          <w:sz w:val="32"/>
          <w:szCs w:val="32"/>
          <w:lang w:val="en-US" w:eastAsia="zh-CN" w:bidi="ar-SA"/>
        </w:rPr>
      </w:pPr>
      <w:r>
        <w:rPr>
          <w:rFonts w:hint="eastAsia" w:ascii="仿宋_GB2312" w:hAnsi="ˎ̥" w:eastAsia="仿宋_GB2312" w:cs="宋体"/>
          <w:color w:val="000000"/>
          <w:kern w:val="0"/>
          <w:sz w:val="32"/>
          <w:szCs w:val="32"/>
          <w:lang w:val="en-US" w:eastAsia="zh-CN" w:bidi="ar-SA"/>
        </w:rPr>
        <w:t>永兴县文旅广体局按照“精简、统一、效能”的原则，将县文旅广体局的主要职责、内设机构和人员编制规定如下。</w:t>
      </w:r>
    </w:p>
    <w:p>
      <w:pPr>
        <w:keepNext w:val="0"/>
        <w:keepLines w:val="0"/>
        <w:pageBreakBefore w:val="0"/>
        <w:numPr>
          <w:ilvl w:val="0"/>
          <w:numId w:val="1"/>
        </w:numPr>
        <w:shd w:val="clear" w:color="auto" w:fill="FFFFFF"/>
        <w:kinsoku/>
        <w:wordWrap/>
        <w:overflowPunct/>
        <w:topLinePunct w:val="0"/>
        <w:bidi w:val="0"/>
        <w:snapToGrid/>
        <w:spacing w:line="240" w:lineRule="auto"/>
        <w:ind w:left="0" w:leftChars="0" w:right="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部门职能概述</w:t>
      </w:r>
    </w:p>
    <w:p>
      <w:pPr>
        <w:pStyle w:val="7"/>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主要职责是贯彻执行落实党中央关于文化、旅游、广播影视、体育、文物工作的方针、政策和决策部署，全面落实省委、市委、县委关于文化、旅游、广播电视、体育、文物工作的部署要求，在履行职责过程中坚持和加强党对文化、旅游、广播电视、体育、文物工作的集中统一领导。</w:t>
      </w:r>
    </w:p>
    <w:p>
      <w:pPr>
        <w:keepNext w:val="0"/>
        <w:keepLines w:val="0"/>
        <w:pageBreakBefore w:val="0"/>
        <w:widowControl/>
        <w:kinsoku/>
        <w:wordWrap/>
        <w:overflowPunct/>
        <w:topLinePunct w:val="0"/>
        <w:bidi w:val="0"/>
        <w:snapToGrid/>
        <w:spacing w:line="240" w:lineRule="auto"/>
        <w:ind w:right="0" w:firstLine="321" w:firstLineChars="100"/>
        <w:textAlignment w:val="auto"/>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（二）部门组织机构及人员情况</w:t>
      </w:r>
    </w:p>
    <w:p>
      <w:pPr>
        <w:pStyle w:val="7"/>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firstLine="600" w:firstLineChars="200"/>
        <w:jc w:val="both"/>
        <w:textAlignment w:val="auto"/>
        <w:rPr>
          <w:rFonts w:hint="eastAsia" w:ascii="仿宋" w:hAnsi="仿宋" w:eastAsia="仿宋" w:cstheme="minorBidi"/>
          <w:kern w:val="2"/>
          <w:sz w:val="32"/>
          <w:szCs w:val="32"/>
          <w:lang w:val="en-US" w:eastAsia="zh-CN" w:bidi="ar-SA"/>
        </w:rPr>
      </w:pPr>
      <w:r>
        <w:rPr>
          <w:rFonts w:hint="eastAsia" w:ascii="仿宋_GB2312" w:hAnsi="Times New Roman" w:eastAsia="仿宋_GB2312" w:cs="仿宋"/>
          <w:color w:val="000000" w:themeColor="text1"/>
          <w:sz w:val="30"/>
          <w:szCs w:val="30"/>
          <w:lang w:val="en-US" w:eastAsia="zh-CN"/>
        </w:rPr>
        <w:t>1.机构情况：</w:t>
      </w:r>
      <w:r>
        <w:rPr>
          <w:rFonts w:hint="eastAsia" w:ascii="仿宋_GB2312" w:hAnsi="Times New Roman" w:eastAsia="仿宋_GB2312" w:cs="仿宋"/>
          <w:color w:val="000000" w:themeColor="text1"/>
          <w:sz w:val="30"/>
          <w:szCs w:val="30"/>
          <w:lang w:eastAsia="zh-CN"/>
        </w:rPr>
        <w:t>内设置1</w:t>
      </w:r>
      <w:r>
        <w:rPr>
          <w:rFonts w:hint="eastAsia" w:ascii="仿宋_GB2312" w:hAnsi="Times New Roman" w:eastAsia="仿宋_GB2312" w:cs="仿宋"/>
          <w:color w:val="000000" w:themeColor="text1"/>
          <w:sz w:val="30"/>
          <w:szCs w:val="30"/>
          <w:lang w:val="en-US" w:eastAsia="zh-CN"/>
        </w:rPr>
        <w:t>2</w:t>
      </w:r>
      <w:r>
        <w:rPr>
          <w:rFonts w:hint="eastAsia" w:ascii="仿宋_GB2312" w:hAnsi="Times New Roman" w:eastAsia="仿宋_GB2312" w:cs="仿宋"/>
          <w:color w:val="000000" w:themeColor="text1"/>
          <w:sz w:val="30"/>
          <w:szCs w:val="30"/>
          <w:lang w:eastAsia="zh-CN"/>
        </w:rPr>
        <w:t>个股室，</w:t>
      </w:r>
      <w:r>
        <w:rPr>
          <w:rFonts w:hint="eastAsia" w:ascii="仿宋_GB2312" w:hAnsi="Times New Roman" w:eastAsia="仿宋_GB2312" w:cs="仿宋"/>
          <w:color w:val="000000" w:themeColor="text1"/>
          <w:sz w:val="30"/>
          <w:szCs w:val="30"/>
        </w:rPr>
        <w:t>即</w:t>
      </w:r>
      <w:r>
        <w:rPr>
          <w:rFonts w:hint="eastAsia" w:ascii="仿宋" w:hAnsi="仿宋" w:eastAsia="仿宋" w:cstheme="minorBidi"/>
          <w:kern w:val="2"/>
          <w:sz w:val="32"/>
          <w:szCs w:val="32"/>
          <w:lang w:val="en-US" w:eastAsia="zh-CN" w:bidi="ar-SA"/>
        </w:rPr>
        <w:t>：办公室、人事股、财务股、文化艺术与文物保护股（非物质文化遗产股）、旅游股、广播电视股、体育股、市场管理和质量安全监督股（推广传播和交流合作股、行政审批股）、网络娱乐执法队、新闻出版电影执法队、广电体育执法队、旅游文物执法队。</w:t>
      </w:r>
    </w:p>
    <w:p>
      <w:pPr>
        <w:keepNext w:val="0"/>
        <w:keepLines w:val="0"/>
        <w:pageBreakBefore w:val="0"/>
        <w:widowControl/>
        <w:kinsoku/>
        <w:wordWrap/>
        <w:overflowPunct/>
        <w:topLinePunct w:val="0"/>
        <w:bidi w:val="0"/>
        <w:snapToGrid/>
        <w:spacing w:line="240" w:lineRule="auto"/>
        <w:ind w:left="0" w:leftChars="0" w:right="0" w:firstLine="600" w:firstLineChars="200"/>
        <w:jc w:val="left"/>
        <w:textAlignment w:val="auto"/>
        <w:rPr>
          <w:rFonts w:hint="eastAsia" w:ascii="仿宋_GB2312" w:hAnsi="Times New Roman" w:eastAsia="仿宋_GB2312" w:cs="仿宋"/>
          <w:color w:val="auto"/>
          <w:sz w:val="30"/>
          <w:szCs w:val="30"/>
          <w:lang w:val="en-US" w:eastAsia="zh-CN"/>
        </w:rPr>
      </w:pPr>
      <w:r>
        <w:rPr>
          <w:rFonts w:hint="eastAsia" w:ascii="仿宋_GB2312" w:hAnsi="Times New Roman" w:eastAsia="仿宋_GB2312" w:cs="仿宋"/>
          <w:color w:val="auto"/>
          <w:sz w:val="30"/>
          <w:szCs w:val="30"/>
          <w:lang w:val="en-US" w:eastAsia="zh-CN"/>
        </w:rPr>
        <w:t>2.人员情况：单位</w:t>
      </w:r>
      <w:r>
        <w:rPr>
          <w:rFonts w:hint="eastAsia" w:ascii="仿宋_GB2312" w:hAnsi="Times New Roman" w:eastAsia="仿宋_GB2312" w:cs="仿宋"/>
          <w:color w:val="auto"/>
          <w:sz w:val="30"/>
          <w:szCs w:val="30"/>
        </w:rPr>
        <w:t>核定编制数</w:t>
      </w:r>
      <w:r>
        <w:rPr>
          <w:rFonts w:hint="eastAsia" w:ascii="仿宋_GB2312" w:hAnsi="Times New Roman" w:eastAsia="仿宋_GB2312" w:cs="仿宋"/>
          <w:color w:val="auto"/>
          <w:sz w:val="30"/>
          <w:szCs w:val="30"/>
          <w:lang w:val="en-US" w:eastAsia="zh-CN"/>
        </w:rPr>
        <w:t>51</w:t>
      </w:r>
      <w:r>
        <w:rPr>
          <w:rFonts w:hint="eastAsia" w:ascii="仿宋_GB2312" w:hAnsi="Times New Roman" w:eastAsia="仿宋_GB2312" w:cs="仿宋"/>
          <w:color w:val="auto"/>
          <w:sz w:val="30"/>
          <w:szCs w:val="30"/>
        </w:rPr>
        <w:t>名，其中行政编制</w:t>
      </w:r>
      <w:r>
        <w:rPr>
          <w:rFonts w:hint="eastAsia" w:ascii="仿宋_GB2312" w:hAnsi="Times New Roman" w:eastAsia="仿宋_GB2312" w:cs="仿宋"/>
          <w:color w:val="auto"/>
          <w:sz w:val="30"/>
          <w:szCs w:val="30"/>
          <w:lang w:val="en-US" w:eastAsia="zh-CN"/>
        </w:rPr>
        <w:t>95</w:t>
      </w:r>
      <w:r>
        <w:rPr>
          <w:rFonts w:hint="eastAsia" w:ascii="仿宋_GB2312" w:hAnsi="Times New Roman" w:eastAsia="仿宋_GB2312" w:cs="仿宋"/>
          <w:color w:val="auto"/>
          <w:sz w:val="30"/>
          <w:szCs w:val="30"/>
        </w:rPr>
        <w:t>名、全额拨款</w:t>
      </w:r>
      <w:r>
        <w:rPr>
          <w:rFonts w:hint="eastAsia" w:ascii="仿宋_GB2312" w:hAnsi="ˎ̥" w:eastAsia="仿宋_GB2312" w:cs="宋体"/>
          <w:color w:val="auto"/>
          <w:kern w:val="0"/>
          <w:sz w:val="32"/>
          <w:szCs w:val="32"/>
          <w:lang w:eastAsia="zh-CN"/>
        </w:rPr>
        <w:t>事业</w:t>
      </w:r>
      <w:r>
        <w:rPr>
          <w:rFonts w:hint="eastAsia" w:ascii="仿宋_GB2312" w:hAnsi="Times New Roman" w:eastAsia="仿宋_GB2312" w:cs="仿宋"/>
          <w:color w:val="auto"/>
          <w:sz w:val="30"/>
          <w:szCs w:val="30"/>
        </w:rPr>
        <w:t>编制</w:t>
      </w:r>
      <w:r>
        <w:rPr>
          <w:rFonts w:hint="eastAsia" w:ascii="仿宋_GB2312" w:hAnsi="Times New Roman" w:eastAsia="仿宋_GB2312" w:cs="仿宋"/>
          <w:color w:val="auto"/>
          <w:sz w:val="30"/>
          <w:szCs w:val="30"/>
          <w:lang w:val="en-US" w:eastAsia="zh-CN"/>
        </w:rPr>
        <w:t>42</w:t>
      </w:r>
      <w:r>
        <w:rPr>
          <w:rFonts w:hint="eastAsia" w:ascii="仿宋_GB2312" w:hAnsi="Times New Roman" w:eastAsia="仿宋_GB2312" w:cs="仿宋"/>
          <w:color w:val="auto"/>
          <w:sz w:val="30"/>
          <w:szCs w:val="30"/>
        </w:rPr>
        <w:t>名、差额编制</w:t>
      </w:r>
      <w:r>
        <w:rPr>
          <w:rFonts w:hint="eastAsia" w:ascii="仿宋_GB2312" w:hAnsi="Times New Roman" w:eastAsia="仿宋_GB2312" w:cs="仿宋"/>
          <w:color w:val="auto"/>
          <w:sz w:val="30"/>
          <w:szCs w:val="30"/>
          <w:lang w:val="en-US" w:eastAsia="zh-CN"/>
        </w:rPr>
        <w:t>0</w:t>
      </w:r>
      <w:r>
        <w:rPr>
          <w:rFonts w:hint="eastAsia" w:ascii="仿宋_GB2312" w:hAnsi="Times New Roman" w:eastAsia="仿宋_GB2312" w:cs="仿宋"/>
          <w:color w:val="auto"/>
          <w:sz w:val="30"/>
          <w:szCs w:val="30"/>
        </w:rPr>
        <w:t>名、自收自支编制</w:t>
      </w:r>
      <w:r>
        <w:rPr>
          <w:rFonts w:hint="eastAsia" w:ascii="仿宋_GB2312" w:hAnsi="Times New Roman" w:eastAsia="仿宋_GB2312" w:cs="仿宋"/>
          <w:color w:val="auto"/>
          <w:sz w:val="30"/>
          <w:szCs w:val="30"/>
          <w:lang w:val="en-US" w:eastAsia="zh-CN"/>
        </w:rPr>
        <w:t>0</w:t>
      </w:r>
      <w:r>
        <w:rPr>
          <w:rFonts w:hint="eastAsia" w:ascii="仿宋_GB2312" w:hAnsi="Times New Roman" w:eastAsia="仿宋_GB2312" w:cs="仿宋"/>
          <w:color w:val="auto"/>
          <w:sz w:val="30"/>
          <w:szCs w:val="30"/>
        </w:rPr>
        <w:t>名、工勤编制</w:t>
      </w:r>
      <w:r>
        <w:rPr>
          <w:rFonts w:hint="eastAsia" w:ascii="仿宋_GB2312" w:hAnsi="Times New Roman" w:eastAsia="仿宋_GB2312" w:cs="仿宋"/>
          <w:color w:val="auto"/>
          <w:sz w:val="30"/>
          <w:szCs w:val="30"/>
          <w:lang w:val="en-US" w:eastAsia="zh-CN"/>
        </w:rPr>
        <w:t>0</w:t>
      </w:r>
      <w:r>
        <w:rPr>
          <w:rFonts w:hint="eastAsia" w:ascii="仿宋_GB2312" w:hAnsi="Times New Roman" w:eastAsia="仿宋_GB2312" w:cs="仿宋"/>
          <w:color w:val="auto"/>
          <w:sz w:val="30"/>
          <w:szCs w:val="30"/>
        </w:rPr>
        <w:t>名。实有在职人员</w:t>
      </w:r>
      <w:r>
        <w:rPr>
          <w:rFonts w:hint="eastAsia" w:ascii="仿宋_GB2312" w:hAnsi="Times New Roman" w:eastAsia="仿宋_GB2312" w:cs="仿宋"/>
          <w:color w:val="auto"/>
          <w:sz w:val="30"/>
          <w:szCs w:val="30"/>
          <w:lang w:val="en-US" w:eastAsia="zh-CN"/>
        </w:rPr>
        <w:t>35</w:t>
      </w:r>
      <w:r>
        <w:rPr>
          <w:rFonts w:hint="eastAsia" w:ascii="仿宋_GB2312" w:hAnsi="Times New Roman" w:eastAsia="仿宋_GB2312" w:cs="仿宋"/>
          <w:color w:val="auto"/>
          <w:sz w:val="30"/>
          <w:szCs w:val="30"/>
        </w:rPr>
        <w:t>名</w:t>
      </w:r>
      <w:r>
        <w:rPr>
          <w:rFonts w:hint="eastAsia" w:ascii="仿宋_GB2312" w:hAnsi="Times New Roman" w:eastAsia="仿宋_GB2312" w:cs="仿宋"/>
          <w:color w:val="auto"/>
          <w:sz w:val="30"/>
          <w:szCs w:val="30"/>
          <w:lang w:val="en-US" w:eastAsia="zh-CN"/>
        </w:rPr>
        <w:t>,</w:t>
      </w:r>
      <w:r>
        <w:rPr>
          <w:rFonts w:hint="eastAsia" w:ascii="仿宋_GB2312" w:hAnsi="ˎ̥" w:eastAsia="仿宋_GB2312" w:cs="宋体"/>
          <w:color w:val="auto"/>
          <w:kern w:val="0"/>
          <w:sz w:val="32"/>
          <w:szCs w:val="32"/>
          <w:lang w:eastAsia="zh-CN"/>
        </w:rPr>
        <w:t>临时工</w:t>
      </w:r>
      <w:r>
        <w:rPr>
          <w:rFonts w:hint="eastAsia" w:ascii="仿宋_GB2312" w:hAnsi="ˎ̥" w:eastAsia="仿宋_GB2312" w:cs="宋体"/>
          <w:color w:val="auto"/>
          <w:kern w:val="0"/>
          <w:sz w:val="32"/>
          <w:szCs w:val="32"/>
          <w:lang w:val="en-US" w:eastAsia="zh-CN"/>
        </w:rPr>
        <w:t>2</w:t>
      </w:r>
      <w:r>
        <w:rPr>
          <w:rFonts w:hint="eastAsia" w:ascii="仿宋_GB2312" w:hAnsi="ˎ̥" w:eastAsia="仿宋_GB2312" w:cs="宋体"/>
          <w:color w:val="auto"/>
          <w:kern w:val="0"/>
          <w:sz w:val="32"/>
          <w:szCs w:val="32"/>
          <w:lang w:eastAsia="zh-CN"/>
        </w:rPr>
        <w:t>人，</w:t>
      </w:r>
      <w:r>
        <w:rPr>
          <w:rFonts w:hint="eastAsia" w:ascii="仿宋_GB2312" w:hAnsi="Times New Roman" w:eastAsia="仿宋_GB2312" w:cs="仿宋"/>
          <w:color w:val="auto"/>
          <w:sz w:val="30"/>
          <w:szCs w:val="30"/>
        </w:rPr>
        <w:t>离退休人员</w:t>
      </w:r>
      <w:r>
        <w:rPr>
          <w:rFonts w:hint="eastAsia" w:ascii="仿宋_GB2312" w:hAnsi="Times New Roman" w:eastAsia="仿宋_GB2312" w:cs="仿宋"/>
          <w:color w:val="auto"/>
          <w:sz w:val="30"/>
          <w:szCs w:val="30"/>
          <w:lang w:val="en-US" w:eastAsia="zh-CN"/>
        </w:rPr>
        <w:t>11</w:t>
      </w:r>
      <w:r>
        <w:rPr>
          <w:rFonts w:hint="eastAsia" w:ascii="仿宋_GB2312" w:hAnsi="Times New Roman" w:eastAsia="仿宋_GB2312" w:cs="仿宋"/>
          <w:color w:val="auto"/>
          <w:sz w:val="30"/>
          <w:szCs w:val="30"/>
        </w:rPr>
        <w:t>名</w:t>
      </w:r>
      <w:r>
        <w:rPr>
          <w:rFonts w:hint="eastAsia" w:ascii="仿宋_GB2312" w:hAnsi="Times New Roman" w:eastAsia="仿宋_GB2312" w:cs="仿宋"/>
          <w:color w:val="auto"/>
          <w:sz w:val="30"/>
          <w:szCs w:val="30"/>
          <w:lang w:eastAsia="zh-CN"/>
        </w:rPr>
        <w:t>。</w:t>
      </w:r>
    </w:p>
    <w:p>
      <w:pPr>
        <w:keepNext w:val="0"/>
        <w:keepLines w:val="0"/>
        <w:pageBreakBefore w:val="0"/>
        <w:widowControl/>
        <w:shd w:val="clear" w:color="auto" w:fill="FFFFFF"/>
        <w:kinsoku/>
        <w:wordWrap/>
        <w:overflowPunct/>
        <w:topLinePunct w:val="0"/>
        <w:bidi w:val="0"/>
        <w:snapToGrid/>
        <w:spacing w:line="240" w:lineRule="auto"/>
        <w:ind w:right="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二、</w:t>
      </w:r>
      <w:r>
        <w:rPr>
          <w:rFonts w:ascii="Times New Roman" w:hAnsi="Times New Roman" w:eastAsia="黑体"/>
          <w:color w:val="000000"/>
          <w:sz w:val="32"/>
          <w:szCs w:val="32"/>
        </w:rPr>
        <w:t>一般公共预算支出情况</w:t>
      </w:r>
    </w:p>
    <w:p>
      <w:pPr>
        <w:keepNext w:val="0"/>
        <w:keepLines w:val="0"/>
        <w:pageBreakBefore w:val="0"/>
        <w:widowControl/>
        <w:kinsoku/>
        <w:wordWrap/>
        <w:overflowPunct/>
        <w:topLinePunct w:val="0"/>
        <w:bidi w:val="0"/>
        <w:snapToGrid/>
        <w:spacing w:line="240" w:lineRule="auto"/>
        <w:ind w:left="0" w:leftChars="0" w:right="0" w:firstLine="643" w:firstLineChars="200"/>
        <w:textAlignment w:val="auto"/>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（一）基本支出情况</w:t>
      </w:r>
    </w:p>
    <w:p>
      <w:pPr>
        <w:keepNext w:val="0"/>
        <w:keepLines w:val="0"/>
        <w:pageBreakBefore w:val="0"/>
        <w:widowControl/>
        <w:kinsoku/>
        <w:wordWrap/>
        <w:overflowPunct/>
        <w:topLinePunct w:val="0"/>
        <w:bidi w:val="0"/>
        <w:snapToGrid/>
        <w:spacing w:line="240" w:lineRule="auto"/>
        <w:ind w:left="0" w:leftChars="0" w:right="0" w:firstLine="640" w:firstLineChars="200"/>
        <w:jc w:val="left"/>
        <w:textAlignment w:val="auto"/>
        <w:rPr>
          <w:rFonts w:ascii="仿宋_GB2312" w:hAnsi="Times New Roman" w:eastAsia="仿宋_GB2312"/>
          <w:color w:val="000000"/>
          <w:kern w:val="0"/>
          <w:sz w:val="32"/>
          <w:szCs w:val="32"/>
        </w:rPr>
      </w:pPr>
      <w:r>
        <w:rPr>
          <w:rFonts w:hint="eastAsia" w:ascii="仿宋_GB2312" w:hAnsi="Times New Roman" w:eastAsia="仿宋_GB2312" w:cs="仿宋"/>
          <w:color w:val="000000"/>
          <w:sz w:val="32"/>
          <w:szCs w:val="32"/>
        </w:rPr>
        <w:t>2020年度财政拨款基本支出预算</w:t>
      </w:r>
      <w:r>
        <w:rPr>
          <w:rFonts w:hint="eastAsia" w:ascii="仿宋_GB2312" w:hAnsi="Times New Roman" w:eastAsia="仿宋_GB2312" w:cs="仿宋"/>
          <w:color w:val="000000"/>
          <w:sz w:val="32"/>
          <w:szCs w:val="32"/>
          <w:lang w:val="en-US" w:eastAsia="zh-CN"/>
        </w:rPr>
        <w:t>477.68</w:t>
      </w:r>
      <w:r>
        <w:rPr>
          <w:rFonts w:hint="eastAsia" w:ascii="仿宋_GB2312" w:hAnsi="Times New Roman" w:eastAsia="仿宋_GB2312" w:cs="仿宋"/>
          <w:color w:val="000000"/>
          <w:sz w:val="32"/>
          <w:szCs w:val="32"/>
        </w:rPr>
        <w:t>万元，实际支出</w:t>
      </w:r>
      <w:r>
        <w:rPr>
          <w:rFonts w:hint="eastAsia" w:ascii="仿宋_GB2312" w:hAnsi="Times New Roman" w:eastAsia="仿宋_GB2312" w:cs="仿宋"/>
          <w:color w:val="000000"/>
          <w:sz w:val="32"/>
          <w:szCs w:val="32"/>
          <w:lang w:val="en-US" w:eastAsia="zh-CN"/>
        </w:rPr>
        <w:t>467.03</w:t>
      </w:r>
      <w:r>
        <w:rPr>
          <w:rFonts w:hint="eastAsia" w:ascii="仿宋_GB2312" w:hAnsi="Times New Roman" w:eastAsia="仿宋_GB2312" w:cs="仿宋"/>
          <w:color w:val="000000"/>
          <w:sz w:val="32"/>
          <w:szCs w:val="32"/>
        </w:rPr>
        <w:t>万元，其中：人员经费</w:t>
      </w:r>
      <w:r>
        <w:rPr>
          <w:rFonts w:hint="eastAsia" w:ascii="仿宋_GB2312" w:hAnsi="Times New Roman" w:eastAsia="仿宋_GB2312" w:cs="仿宋"/>
          <w:color w:val="000000"/>
          <w:sz w:val="32"/>
          <w:szCs w:val="32"/>
          <w:lang w:val="en-US" w:eastAsia="zh-CN"/>
        </w:rPr>
        <w:t>421.29</w:t>
      </w:r>
      <w:r>
        <w:rPr>
          <w:rFonts w:hint="eastAsia" w:ascii="仿宋_GB2312" w:hAnsi="Times New Roman" w:eastAsia="仿宋_GB2312" w:cs="仿宋"/>
          <w:color w:val="000000"/>
          <w:sz w:val="32"/>
          <w:szCs w:val="32"/>
        </w:rPr>
        <w:t>万元，主要包括：基本工资、津贴补贴、奖金、社会保障缴费、伙食补助费、绩效工资、其他工资福利支出、生活补助、奖励金等；公用经费</w:t>
      </w:r>
      <w:r>
        <w:rPr>
          <w:rFonts w:hint="eastAsia" w:ascii="仿宋_GB2312" w:hAnsi="Times New Roman" w:eastAsia="仿宋_GB2312" w:cs="仿宋"/>
          <w:color w:val="000000"/>
          <w:sz w:val="32"/>
          <w:szCs w:val="32"/>
          <w:lang w:val="en-US" w:eastAsia="zh-CN"/>
        </w:rPr>
        <w:t>45.74</w:t>
      </w:r>
      <w:r>
        <w:rPr>
          <w:rFonts w:hint="eastAsia" w:ascii="仿宋_GB2312" w:hAnsi="Times New Roman" w:eastAsia="仿宋_GB2312" w:cs="仿宋"/>
          <w:color w:val="000000"/>
          <w:sz w:val="32"/>
          <w:szCs w:val="32"/>
        </w:rPr>
        <w:t>万元，主要包括：办公费、印刷费、水费、电费、邮电费、差旅费、租赁费、会议费、培训费、公务接待费、专用材料费、劳务费、工会经费、福利费、公务用车运行维护费、其他交通费用、税金及附加费用、其他商品和服务支出、办公设备购置、专用设备购置等。</w:t>
      </w:r>
    </w:p>
    <w:p>
      <w:pPr>
        <w:keepNext w:val="0"/>
        <w:keepLines w:val="0"/>
        <w:pageBreakBefore w:val="0"/>
        <w:widowControl/>
        <w:kinsoku/>
        <w:wordWrap/>
        <w:overflowPunct/>
        <w:topLinePunct w:val="0"/>
        <w:bidi w:val="0"/>
        <w:snapToGrid/>
        <w:spacing w:line="240" w:lineRule="auto"/>
        <w:ind w:left="0" w:leftChars="0" w:right="0" w:firstLine="643" w:firstLineChars="200"/>
        <w:textAlignment w:val="auto"/>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（二）项目支出情况</w:t>
      </w:r>
    </w:p>
    <w:p>
      <w:pPr>
        <w:keepNext w:val="0"/>
        <w:keepLines w:val="0"/>
        <w:pageBreakBefore w:val="0"/>
        <w:widowControl/>
        <w:kinsoku/>
        <w:wordWrap/>
        <w:overflowPunct/>
        <w:topLinePunct w:val="0"/>
        <w:bidi w:val="0"/>
        <w:snapToGrid/>
        <w:spacing w:line="240" w:lineRule="auto"/>
        <w:ind w:left="0" w:leftChars="0" w:right="0" w:firstLine="640" w:firstLineChars="200"/>
        <w:textAlignment w:val="auto"/>
        <w:rPr>
          <w:rFonts w:hint="eastAsia" w:ascii="仿宋_GB2312" w:hAnsi="Times New Roman" w:eastAsia="仿宋_GB2312" w:cs="仿宋"/>
          <w:color w:val="auto"/>
          <w:sz w:val="30"/>
          <w:szCs w:val="30"/>
          <w:lang w:val="en-US" w:eastAsia="zh-CN"/>
        </w:rPr>
      </w:pPr>
      <w:r>
        <w:rPr>
          <w:rFonts w:hint="eastAsia" w:ascii="仿宋_GB2312" w:hAnsi="Times New Roman" w:eastAsia="仿宋_GB2312" w:cs="仿宋"/>
          <w:color w:val="000000"/>
          <w:sz w:val="32"/>
          <w:szCs w:val="32"/>
        </w:rPr>
        <w:t>项目支出预算</w:t>
      </w:r>
      <w:r>
        <w:rPr>
          <w:rFonts w:hint="eastAsia" w:ascii="仿宋_GB2312" w:hAnsi="Times New Roman" w:eastAsia="仿宋_GB2312" w:cs="仿宋"/>
          <w:color w:val="000000"/>
          <w:sz w:val="32"/>
          <w:szCs w:val="32"/>
          <w:lang w:val="en-US" w:eastAsia="zh-CN"/>
        </w:rPr>
        <w:t>573</w:t>
      </w:r>
      <w:r>
        <w:rPr>
          <w:rFonts w:hint="eastAsia" w:ascii="仿宋_GB2312" w:hAnsi="Times New Roman" w:eastAsia="仿宋_GB2312" w:cs="仿宋"/>
          <w:color w:val="auto"/>
          <w:sz w:val="32"/>
          <w:szCs w:val="32"/>
          <w:lang w:val="en-US" w:eastAsia="zh-CN"/>
        </w:rPr>
        <w:t>.86</w:t>
      </w:r>
      <w:r>
        <w:rPr>
          <w:rFonts w:hint="eastAsia" w:ascii="仿宋_GB2312" w:hAnsi="Times New Roman" w:eastAsia="仿宋_GB2312" w:cs="仿宋"/>
          <w:color w:val="auto"/>
          <w:sz w:val="32"/>
          <w:szCs w:val="32"/>
        </w:rPr>
        <w:t>万元，实际支出</w:t>
      </w:r>
      <w:r>
        <w:rPr>
          <w:rFonts w:hint="eastAsia" w:ascii="仿宋_GB2312" w:hAnsi="Times New Roman" w:eastAsia="仿宋_GB2312" w:cs="仿宋"/>
          <w:color w:val="auto"/>
          <w:sz w:val="32"/>
          <w:szCs w:val="32"/>
          <w:lang w:val="en-US" w:eastAsia="zh-CN"/>
        </w:rPr>
        <w:t>1338.43</w:t>
      </w:r>
      <w:r>
        <w:rPr>
          <w:rFonts w:hint="eastAsia" w:ascii="仿宋_GB2312" w:hAnsi="Times New Roman" w:eastAsia="仿宋_GB2312" w:cs="仿宋"/>
          <w:color w:val="auto"/>
          <w:sz w:val="32"/>
          <w:szCs w:val="32"/>
        </w:rPr>
        <w:t>万元。</w:t>
      </w:r>
      <w:r>
        <w:rPr>
          <w:rFonts w:hint="eastAsia" w:ascii="仿宋_GB2312" w:hAnsi="Times New Roman" w:eastAsia="仿宋_GB2312" w:cs="仿宋"/>
          <w:color w:val="auto"/>
          <w:sz w:val="32"/>
          <w:szCs w:val="32"/>
          <w:lang w:eastAsia="zh-CN"/>
        </w:rPr>
        <w:t>新增足球场项目。</w:t>
      </w:r>
    </w:p>
    <w:p>
      <w:pPr>
        <w:pStyle w:val="15"/>
        <w:keepNext w:val="0"/>
        <w:keepLines w:val="0"/>
        <w:pageBreakBefore w:val="0"/>
        <w:widowControl/>
        <w:numPr>
          <w:ilvl w:val="0"/>
          <w:numId w:val="0"/>
        </w:numPr>
        <w:kinsoku/>
        <w:wordWrap/>
        <w:overflowPunct/>
        <w:topLinePunct w:val="0"/>
        <w:bidi w:val="0"/>
        <w:snapToGrid/>
        <w:spacing w:line="240" w:lineRule="auto"/>
        <w:ind w:left="0" w:leftChars="0" w:right="0"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政府性基金预算支出情况</w:t>
      </w:r>
    </w:p>
    <w:p>
      <w:pPr>
        <w:pStyle w:val="15"/>
        <w:keepNext w:val="0"/>
        <w:keepLines w:val="0"/>
        <w:pageBreakBefore w:val="0"/>
        <w:widowControl/>
        <w:numPr>
          <w:ilvl w:val="0"/>
          <w:numId w:val="0"/>
        </w:numPr>
        <w:kinsoku/>
        <w:wordWrap/>
        <w:overflowPunct/>
        <w:topLinePunct w:val="0"/>
        <w:bidi w:val="0"/>
        <w:snapToGrid/>
        <w:spacing w:line="240" w:lineRule="auto"/>
        <w:ind w:left="0" w:leftChars="0" w:right="0"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eastAsia" w:ascii="仿宋_GB2312" w:hAnsi="Times New Roman" w:eastAsia="仿宋_GB2312" w:cs="仿宋"/>
          <w:color w:val="auto"/>
          <w:kern w:val="2"/>
          <w:sz w:val="30"/>
          <w:szCs w:val="30"/>
          <w:lang w:val="en-US" w:eastAsia="zh-CN" w:bidi="ar-SA"/>
        </w:rPr>
        <w:t xml:space="preserve"> 我单位无此项目。</w:t>
      </w:r>
    </w:p>
    <w:p>
      <w:pPr>
        <w:pStyle w:val="15"/>
        <w:keepNext w:val="0"/>
        <w:keepLines w:val="0"/>
        <w:pageBreakBefore w:val="0"/>
        <w:widowControl/>
        <w:numPr>
          <w:ilvl w:val="0"/>
          <w:numId w:val="0"/>
        </w:numPr>
        <w:kinsoku/>
        <w:wordWrap/>
        <w:overflowPunct/>
        <w:topLinePunct w:val="0"/>
        <w:bidi w:val="0"/>
        <w:snapToGrid/>
        <w:spacing w:line="240" w:lineRule="auto"/>
        <w:ind w:left="0" w:leftChars="0" w:right="0"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国有资本经营预算支出情况</w:t>
      </w:r>
    </w:p>
    <w:p>
      <w:pPr>
        <w:pStyle w:val="15"/>
        <w:keepNext w:val="0"/>
        <w:keepLines w:val="0"/>
        <w:pageBreakBefore w:val="0"/>
        <w:widowControl/>
        <w:numPr>
          <w:ilvl w:val="0"/>
          <w:numId w:val="0"/>
        </w:numPr>
        <w:kinsoku/>
        <w:wordWrap/>
        <w:overflowPunct/>
        <w:topLinePunct w:val="0"/>
        <w:bidi w:val="0"/>
        <w:snapToGrid/>
        <w:spacing w:line="240" w:lineRule="auto"/>
        <w:ind w:left="0" w:leftChars="0" w:right="0" w:firstLine="640" w:firstLineChars="200"/>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_GB2312" w:hAnsi="Times New Roman" w:eastAsia="仿宋_GB2312" w:cs="仿宋"/>
          <w:color w:val="auto"/>
          <w:kern w:val="2"/>
          <w:sz w:val="30"/>
          <w:szCs w:val="30"/>
          <w:lang w:val="en-US" w:eastAsia="zh-CN" w:bidi="ar-SA"/>
        </w:rPr>
        <w:t xml:space="preserve"> 我单位无此项目。</w:t>
      </w:r>
    </w:p>
    <w:p>
      <w:pPr>
        <w:pStyle w:val="15"/>
        <w:keepNext w:val="0"/>
        <w:keepLines w:val="0"/>
        <w:pageBreakBefore w:val="0"/>
        <w:widowControl/>
        <w:numPr>
          <w:ilvl w:val="0"/>
          <w:numId w:val="0"/>
        </w:numPr>
        <w:kinsoku/>
        <w:wordWrap/>
        <w:overflowPunct/>
        <w:topLinePunct w:val="0"/>
        <w:bidi w:val="0"/>
        <w:snapToGrid/>
        <w:spacing w:line="240" w:lineRule="auto"/>
        <w:ind w:left="0" w:leftChars="0" w:right="0"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社会保险基金预算支出情况</w:t>
      </w:r>
    </w:p>
    <w:p>
      <w:pPr>
        <w:pStyle w:val="15"/>
        <w:keepNext w:val="0"/>
        <w:keepLines w:val="0"/>
        <w:pageBreakBefore w:val="0"/>
        <w:widowControl/>
        <w:numPr>
          <w:ilvl w:val="0"/>
          <w:numId w:val="0"/>
        </w:numPr>
        <w:kinsoku/>
        <w:wordWrap/>
        <w:overflowPunct/>
        <w:topLinePunct w:val="0"/>
        <w:bidi w:val="0"/>
        <w:snapToGrid/>
        <w:spacing w:line="240" w:lineRule="auto"/>
        <w:ind w:left="0" w:leftChars="0" w:right="0" w:firstLine="640" w:firstLineChars="200"/>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_GB2312" w:hAnsi="Times New Roman" w:eastAsia="仿宋_GB2312" w:cs="仿宋"/>
          <w:color w:val="auto"/>
          <w:kern w:val="2"/>
          <w:sz w:val="30"/>
          <w:szCs w:val="30"/>
          <w:lang w:val="en-US" w:eastAsia="zh-CN" w:bidi="ar-SA"/>
        </w:rPr>
        <w:t>我单位无此项目。</w:t>
      </w:r>
    </w:p>
    <w:p>
      <w:pPr>
        <w:keepNext w:val="0"/>
        <w:keepLines w:val="0"/>
        <w:pageBreakBefore w:val="0"/>
        <w:widowControl/>
        <w:kinsoku/>
        <w:wordWrap/>
        <w:overflowPunct/>
        <w:topLinePunct w:val="0"/>
        <w:bidi w:val="0"/>
        <w:snapToGrid/>
        <w:spacing w:line="240" w:lineRule="auto"/>
        <w:ind w:left="0" w:leftChars="0" w:right="0" w:firstLine="643" w:firstLineChars="200"/>
        <w:textAlignment w:val="auto"/>
        <w:rPr>
          <w:rFonts w:ascii="Times New Roman" w:hAnsi="Times New Roman" w:eastAsia="黑体"/>
          <w:color w:val="000000"/>
          <w:sz w:val="32"/>
          <w:szCs w:val="32"/>
        </w:rPr>
      </w:pPr>
      <w:r>
        <w:rPr>
          <w:rFonts w:hint="eastAsia" w:ascii="华文中宋" w:hAnsi="华文中宋" w:eastAsia="华文中宋" w:cs="华文中宋"/>
          <w:b/>
          <w:bCs/>
          <w:color w:val="000000" w:themeColor="text1"/>
          <w:sz w:val="32"/>
          <w:szCs w:val="32"/>
          <w:lang w:eastAsia="zh-CN"/>
        </w:rPr>
        <w:t>六</w:t>
      </w:r>
      <w:r>
        <w:rPr>
          <w:rFonts w:hint="eastAsia" w:ascii="Times New Roman" w:hAnsi="Times New Roman" w:eastAsia="黑体"/>
          <w:color w:val="000000"/>
          <w:sz w:val="32"/>
          <w:szCs w:val="32"/>
        </w:rPr>
        <w:t>、</w:t>
      </w:r>
      <w:r>
        <w:rPr>
          <w:rFonts w:ascii="Times New Roman" w:hAnsi="Times New Roman" w:eastAsia="黑体"/>
          <w:color w:val="000000"/>
          <w:sz w:val="32"/>
          <w:szCs w:val="32"/>
        </w:rPr>
        <w:t>部门整体支出绩效情况</w:t>
      </w:r>
    </w:p>
    <w:p>
      <w:pPr>
        <w:keepNext w:val="0"/>
        <w:keepLines w:val="0"/>
        <w:pageBreakBefore w:val="0"/>
        <w:widowControl/>
        <w:kinsoku/>
        <w:wordWrap/>
        <w:overflowPunct/>
        <w:topLinePunct w:val="0"/>
        <w:bidi w:val="0"/>
        <w:snapToGrid/>
        <w:spacing w:line="240" w:lineRule="auto"/>
        <w:ind w:left="0" w:leftChars="0" w:right="0" w:firstLine="643" w:firstLineChars="200"/>
        <w:jc w:val="left"/>
        <w:textAlignment w:val="auto"/>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（一）预算配置</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截至2020年12月31日编制部门核定县</w:t>
      </w:r>
      <w:r>
        <w:rPr>
          <w:rFonts w:hint="eastAsia" w:ascii="仿宋_GB2312" w:hAnsi="ˎ̥" w:eastAsia="仿宋_GB2312" w:cs="宋体"/>
          <w:color w:val="000000"/>
          <w:kern w:val="0"/>
          <w:sz w:val="32"/>
          <w:szCs w:val="32"/>
          <w:lang w:val="en-US" w:eastAsia="zh-CN"/>
        </w:rPr>
        <w:t>文旅广体局</w:t>
      </w:r>
      <w:r>
        <w:rPr>
          <w:rFonts w:hint="eastAsia" w:ascii="仿宋_GB2312" w:hAnsi="ˎ̥" w:eastAsia="仿宋_GB2312" w:cs="宋体"/>
          <w:color w:val="000000"/>
          <w:kern w:val="0"/>
          <w:sz w:val="32"/>
          <w:szCs w:val="32"/>
        </w:rPr>
        <w:t>本级编制数</w:t>
      </w:r>
      <w:r>
        <w:rPr>
          <w:rFonts w:hint="eastAsia" w:ascii="仿宋_GB2312" w:hAnsi="ˎ̥" w:eastAsia="仿宋_GB2312" w:cs="宋体"/>
          <w:color w:val="000000"/>
          <w:kern w:val="0"/>
          <w:sz w:val="32"/>
          <w:szCs w:val="32"/>
          <w:lang w:val="en-US" w:eastAsia="zh-CN"/>
        </w:rPr>
        <w:t>51</w:t>
      </w:r>
      <w:r>
        <w:rPr>
          <w:rFonts w:hint="eastAsia" w:ascii="仿宋_GB2312" w:hAnsi="ˎ̥" w:eastAsia="仿宋_GB2312" w:cs="宋体"/>
          <w:color w:val="000000"/>
          <w:kern w:val="0"/>
          <w:sz w:val="32"/>
          <w:szCs w:val="32"/>
        </w:rPr>
        <w:t>名，其中行政政法编制</w:t>
      </w:r>
      <w:r>
        <w:rPr>
          <w:rFonts w:hint="eastAsia" w:ascii="仿宋_GB2312" w:hAnsi="ˎ̥" w:eastAsia="仿宋_GB2312" w:cs="宋体"/>
          <w:color w:val="000000"/>
          <w:kern w:val="0"/>
          <w:sz w:val="32"/>
          <w:szCs w:val="32"/>
          <w:lang w:val="en-US" w:eastAsia="zh-CN"/>
        </w:rPr>
        <w:t>9</w:t>
      </w:r>
      <w:r>
        <w:rPr>
          <w:rFonts w:hint="eastAsia" w:ascii="仿宋_GB2312" w:hAnsi="ˎ̥" w:eastAsia="仿宋_GB2312" w:cs="宋体"/>
          <w:color w:val="000000"/>
          <w:kern w:val="0"/>
          <w:sz w:val="32"/>
          <w:szCs w:val="32"/>
        </w:rPr>
        <w:t>名，全额事业编制</w:t>
      </w:r>
      <w:r>
        <w:rPr>
          <w:rFonts w:hint="eastAsia" w:ascii="仿宋_GB2312" w:hAnsi="ˎ̥" w:eastAsia="仿宋_GB2312" w:cs="宋体"/>
          <w:color w:val="000000"/>
          <w:kern w:val="0"/>
          <w:sz w:val="32"/>
          <w:szCs w:val="32"/>
          <w:lang w:val="en-US" w:eastAsia="zh-CN"/>
        </w:rPr>
        <w:t>42</w:t>
      </w:r>
      <w:r>
        <w:rPr>
          <w:rFonts w:hint="eastAsia" w:ascii="仿宋_GB2312" w:hAnsi="ˎ̥" w:eastAsia="仿宋_GB2312" w:cs="宋体"/>
          <w:color w:val="000000"/>
          <w:kern w:val="0"/>
          <w:sz w:val="32"/>
          <w:szCs w:val="32"/>
        </w:rPr>
        <w:t>名，差额编制</w:t>
      </w:r>
      <w:r>
        <w:rPr>
          <w:rFonts w:hint="eastAsia" w:ascii="仿宋_GB2312" w:hAnsi="ˎ̥" w:eastAsia="仿宋_GB2312" w:cs="宋体"/>
          <w:color w:val="000000"/>
          <w:kern w:val="0"/>
          <w:sz w:val="32"/>
          <w:szCs w:val="32"/>
          <w:lang w:val="en-US" w:eastAsia="zh-CN"/>
        </w:rPr>
        <w:t>0</w:t>
      </w:r>
      <w:r>
        <w:rPr>
          <w:rFonts w:hint="eastAsia" w:ascii="仿宋_GB2312" w:hAnsi="ˎ̥" w:eastAsia="仿宋_GB2312" w:cs="宋体"/>
          <w:color w:val="000000"/>
          <w:kern w:val="0"/>
          <w:sz w:val="32"/>
          <w:szCs w:val="32"/>
        </w:rPr>
        <w:t>名，自收自支编制0名，工勤编制0名。现有在职职工</w:t>
      </w:r>
      <w:r>
        <w:rPr>
          <w:rFonts w:hint="eastAsia" w:ascii="仿宋_GB2312" w:hAnsi="ˎ̥" w:eastAsia="仿宋_GB2312" w:cs="宋体"/>
          <w:color w:val="000000"/>
          <w:kern w:val="0"/>
          <w:sz w:val="32"/>
          <w:szCs w:val="32"/>
          <w:lang w:val="en-US" w:eastAsia="zh-CN"/>
        </w:rPr>
        <w:t>35</w:t>
      </w:r>
      <w:r>
        <w:rPr>
          <w:rFonts w:hint="eastAsia" w:ascii="仿宋_GB2312" w:hAnsi="ˎ̥" w:eastAsia="仿宋_GB2312" w:cs="宋体"/>
          <w:color w:val="000000"/>
          <w:kern w:val="0"/>
          <w:sz w:val="32"/>
          <w:szCs w:val="32"/>
        </w:rPr>
        <w:t>人</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临时工</w:t>
      </w:r>
      <w:r>
        <w:rPr>
          <w:rFonts w:hint="eastAsia" w:ascii="仿宋_GB2312" w:hAnsi="ˎ̥" w:eastAsia="仿宋_GB2312" w:cs="宋体"/>
          <w:color w:val="000000"/>
          <w:kern w:val="0"/>
          <w:sz w:val="32"/>
          <w:szCs w:val="32"/>
          <w:lang w:val="en-US" w:eastAsia="zh-CN"/>
        </w:rPr>
        <w:t>2</w:t>
      </w:r>
      <w:r>
        <w:rPr>
          <w:rFonts w:hint="eastAsia" w:ascii="仿宋_GB2312" w:hAnsi="ˎ̥" w:eastAsia="仿宋_GB2312" w:cs="宋体"/>
          <w:color w:val="000000"/>
          <w:kern w:val="0"/>
          <w:sz w:val="32"/>
          <w:szCs w:val="32"/>
        </w:rPr>
        <w:t>人，离退休</w:t>
      </w:r>
      <w:r>
        <w:rPr>
          <w:rFonts w:hint="eastAsia" w:ascii="仿宋_GB2312" w:hAnsi="ˎ̥" w:eastAsia="仿宋_GB2312" w:cs="宋体"/>
          <w:color w:val="000000"/>
          <w:kern w:val="0"/>
          <w:sz w:val="32"/>
          <w:szCs w:val="32"/>
          <w:lang w:val="en-US" w:eastAsia="zh-CN"/>
        </w:rPr>
        <w:t>11</w:t>
      </w:r>
      <w:r>
        <w:rPr>
          <w:rFonts w:hint="eastAsia" w:ascii="仿宋_GB2312" w:hAnsi="ˎ̥" w:eastAsia="仿宋_GB2312" w:cs="宋体"/>
          <w:color w:val="000000"/>
          <w:kern w:val="0"/>
          <w:sz w:val="32"/>
          <w:szCs w:val="32"/>
        </w:rPr>
        <w:t>人，在职人数控制率</w:t>
      </w:r>
      <w:r>
        <w:rPr>
          <w:rFonts w:hint="eastAsia" w:ascii="仿宋_GB2312" w:hAnsi="ˎ̥" w:eastAsia="仿宋_GB2312" w:cs="宋体"/>
          <w:color w:val="000000"/>
          <w:kern w:val="0"/>
          <w:sz w:val="32"/>
          <w:szCs w:val="32"/>
          <w:lang w:val="en-US" w:eastAsia="zh-CN"/>
        </w:rPr>
        <w:t>70</w:t>
      </w:r>
      <w:r>
        <w:rPr>
          <w:rFonts w:hint="eastAsia" w:ascii="仿宋_GB2312" w:hAnsi="ˎ̥" w:eastAsia="仿宋_GB2312" w:cs="宋体"/>
          <w:color w:val="000000"/>
          <w:kern w:val="0"/>
          <w:sz w:val="32"/>
          <w:szCs w:val="32"/>
        </w:rPr>
        <w:t>%。</w:t>
      </w:r>
    </w:p>
    <w:p>
      <w:pPr>
        <w:keepNext w:val="0"/>
        <w:keepLines w:val="0"/>
        <w:pageBreakBefore w:val="0"/>
        <w:widowControl/>
        <w:kinsoku/>
        <w:wordWrap/>
        <w:overflowPunct/>
        <w:topLinePunct w:val="0"/>
        <w:bidi w:val="0"/>
        <w:snapToGrid/>
        <w:spacing w:line="240" w:lineRule="auto"/>
        <w:ind w:left="0" w:leftChars="0" w:right="0" w:firstLine="643" w:firstLineChars="200"/>
        <w:jc w:val="left"/>
        <w:textAlignment w:val="auto"/>
        <w:rPr>
          <w:rFonts w:ascii="仿宋_GB2312" w:hAnsi="Times New Roman" w:eastAsia="仿宋_GB2312"/>
          <w:b/>
          <w:color w:val="000000"/>
          <w:kern w:val="0"/>
          <w:sz w:val="32"/>
          <w:szCs w:val="32"/>
        </w:rPr>
      </w:pPr>
      <w:r>
        <w:rPr>
          <w:rFonts w:hint="eastAsia" w:ascii="仿宋_GB2312" w:hAnsi="Times New Roman" w:eastAsia="仿宋_GB2312"/>
          <w:b/>
          <w:color w:val="000000"/>
          <w:kern w:val="0"/>
          <w:sz w:val="32"/>
          <w:szCs w:val="32"/>
        </w:rPr>
        <w:t>1、收支预算情况</w:t>
      </w:r>
    </w:p>
    <w:p>
      <w:pPr>
        <w:keepNext w:val="0"/>
        <w:keepLines w:val="0"/>
        <w:pageBreakBefore w:val="0"/>
        <w:kinsoku/>
        <w:wordWrap/>
        <w:overflowPunct/>
        <w:topLinePunct w:val="0"/>
        <w:autoSpaceDE w:val="0"/>
        <w:autoSpaceDN w:val="0"/>
        <w:bidi w:val="0"/>
        <w:adjustRightInd w:val="0"/>
        <w:snapToGrid/>
        <w:spacing w:line="240" w:lineRule="auto"/>
        <w:ind w:left="0" w:leftChars="0" w:right="0" w:firstLine="640" w:firstLineChars="200"/>
        <w:jc w:val="left"/>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2020年度收入预算</w:t>
      </w:r>
      <w:r>
        <w:rPr>
          <w:rFonts w:hint="eastAsia" w:ascii="仿宋_GB2312" w:hAnsi="Times New Roman" w:eastAsia="仿宋_GB2312" w:cs="仿宋"/>
          <w:color w:val="000000"/>
          <w:sz w:val="32"/>
          <w:szCs w:val="32"/>
          <w:lang w:val="en-US" w:eastAsia="zh-CN"/>
        </w:rPr>
        <w:t>1051.54</w:t>
      </w:r>
      <w:r>
        <w:rPr>
          <w:rFonts w:hint="eastAsia" w:ascii="仿宋_GB2312" w:hAnsi="Times New Roman" w:eastAsia="仿宋_GB2312"/>
          <w:color w:val="000000"/>
          <w:sz w:val="32"/>
          <w:szCs w:val="32"/>
        </w:rPr>
        <w:t>万元，其中：财政拨款收入</w:t>
      </w:r>
      <w:r>
        <w:rPr>
          <w:rFonts w:hint="eastAsia" w:ascii="仿宋_GB2312" w:hAnsi="Times New Roman" w:eastAsia="仿宋_GB2312"/>
          <w:color w:val="000000"/>
          <w:sz w:val="32"/>
          <w:szCs w:val="32"/>
          <w:lang w:val="en-US" w:eastAsia="zh-CN"/>
        </w:rPr>
        <w:t>1051.54</w:t>
      </w:r>
      <w:r>
        <w:rPr>
          <w:rFonts w:hint="eastAsia" w:ascii="仿宋_GB2312" w:hAnsi="Times New Roman" w:eastAsia="仿宋_GB2312"/>
          <w:color w:val="000000"/>
          <w:sz w:val="32"/>
          <w:szCs w:val="32"/>
        </w:rPr>
        <w:t>万元。</w:t>
      </w:r>
    </w:p>
    <w:p>
      <w:pPr>
        <w:keepNext w:val="0"/>
        <w:keepLines w:val="0"/>
        <w:pageBreakBefore w:val="0"/>
        <w:kinsoku/>
        <w:wordWrap/>
        <w:overflowPunct/>
        <w:topLinePunct w:val="0"/>
        <w:autoSpaceDE w:val="0"/>
        <w:autoSpaceDN w:val="0"/>
        <w:bidi w:val="0"/>
        <w:adjustRightInd w:val="0"/>
        <w:snapToGrid/>
        <w:spacing w:line="240" w:lineRule="auto"/>
        <w:ind w:left="0" w:leftChars="0" w:right="0" w:firstLine="640" w:firstLineChars="200"/>
        <w:jc w:val="left"/>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2020年度支出预算</w:t>
      </w:r>
      <w:r>
        <w:rPr>
          <w:rFonts w:hint="eastAsia" w:ascii="仿宋_GB2312" w:hAnsi="Times New Roman" w:eastAsia="仿宋_GB2312" w:cs="仿宋"/>
          <w:color w:val="000000"/>
          <w:sz w:val="32"/>
          <w:szCs w:val="32"/>
          <w:lang w:val="en-US" w:eastAsia="zh-CN"/>
        </w:rPr>
        <w:t>1051.54</w:t>
      </w:r>
      <w:r>
        <w:rPr>
          <w:rFonts w:hint="eastAsia" w:ascii="仿宋_GB2312" w:hAnsi="Times New Roman" w:eastAsia="仿宋_GB2312"/>
          <w:color w:val="000000"/>
          <w:sz w:val="32"/>
          <w:szCs w:val="32"/>
        </w:rPr>
        <w:t>万元，其中：基本支出预算</w:t>
      </w:r>
      <w:r>
        <w:rPr>
          <w:rFonts w:hint="eastAsia" w:ascii="仿宋_GB2312" w:hAnsi="Times New Roman" w:eastAsia="仿宋_GB2312" w:cs="仿宋"/>
          <w:color w:val="000000"/>
          <w:sz w:val="32"/>
          <w:szCs w:val="32"/>
          <w:lang w:val="en-US" w:eastAsia="zh-CN"/>
        </w:rPr>
        <w:t>477.68</w:t>
      </w:r>
      <w:r>
        <w:rPr>
          <w:rFonts w:hint="eastAsia" w:ascii="仿宋_GB2312" w:hAnsi="Times New Roman" w:eastAsia="仿宋_GB2312"/>
          <w:color w:val="000000"/>
          <w:sz w:val="32"/>
          <w:szCs w:val="32"/>
        </w:rPr>
        <w:t>万元；项目支出预算</w:t>
      </w:r>
      <w:r>
        <w:rPr>
          <w:rFonts w:hint="eastAsia" w:ascii="仿宋_GB2312" w:hAnsi="Times New Roman" w:eastAsia="仿宋_GB2312" w:cs="仿宋"/>
          <w:color w:val="000000"/>
          <w:sz w:val="32"/>
          <w:szCs w:val="32"/>
          <w:lang w:val="en-US" w:eastAsia="zh-CN"/>
        </w:rPr>
        <w:t>573.86</w:t>
      </w:r>
      <w:r>
        <w:rPr>
          <w:rFonts w:hint="eastAsia" w:ascii="仿宋_GB2312" w:hAnsi="Times New Roman" w:eastAsia="仿宋_GB2312"/>
          <w:color w:val="000000"/>
          <w:sz w:val="32"/>
          <w:szCs w:val="32"/>
        </w:rPr>
        <w:t>万元。</w:t>
      </w:r>
    </w:p>
    <w:p>
      <w:pPr>
        <w:keepNext w:val="0"/>
        <w:keepLines w:val="0"/>
        <w:pageBreakBefore w:val="0"/>
        <w:widowControl/>
        <w:shd w:val="clear" w:color="auto" w:fill="FFFFFF"/>
        <w:kinsoku/>
        <w:wordWrap/>
        <w:overflowPunct/>
        <w:topLinePunct w:val="0"/>
        <w:bidi w:val="0"/>
        <w:snapToGrid/>
        <w:spacing w:line="240" w:lineRule="auto"/>
        <w:ind w:left="0" w:leftChars="0" w:right="0" w:firstLine="643" w:firstLineChars="200"/>
        <w:textAlignment w:val="auto"/>
        <w:rPr>
          <w:rFonts w:hint="eastAsia" w:ascii="仿宋_GB2312" w:hAnsi="ˎ̥" w:eastAsia="仿宋_GB2312" w:cs="宋体"/>
          <w:b/>
          <w:color w:val="000000"/>
          <w:kern w:val="0"/>
          <w:sz w:val="32"/>
          <w:szCs w:val="32"/>
        </w:rPr>
      </w:pPr>
      <w:r>
        <w:rPr>
          <w:rFonts w:hint="eastAsia" w:ascii="仿宋_GB2312" w:hAnsi="ˎ̥" w:eastAsia="仿宋_GB2312" w:cs="宋体"/>
          <w:b/>
          <w:color w:val="000000"/>
          <w:kern w:val="0"/>
          <w:sz w:val="32"/>
          <w:szCs w:val="32"/>
        </w:rPr>
        <w:t>2.三公经费预算情况：</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ascii="仿宋_GB2312" w:hAnsi="ˎ̥" w:eastAsia="仿宋_GB2312" w:cs="宋体"/>
          <w:color w:val="auto"/>
          <w:kern w:val="0"/>
          <w:sz w:val="32"/>
          <w:szCs w:val="32"/>
        </w:rPr>
      </w:pPr>
      <w:r>
        <w:rPr>
          <w:rFonts w:hint="eastAsia" w:ascii="仿宋_GB2312" w:hAnsi="ˎ̥" w:eastAsia="仿宋_GB2312" w:cs="宋体"/>
          <w:color w:val="000000"/>
          <w:kern w:val="0"/>
          <w:sz w:val="32"/>
          <w:szCs w:val="32"/>
        </w:rPr>
        <w:t>2020年度“三公经费”预算为</w:t>
      </w:r>
      <w:r>
        <w:rPr>
          <w:rFonts w:hint="eastAsia" w:ascii="仿宋_GB2312" w:hAnsi="Times New Roman" w:eastAsia="仿宋_GB2312" w:cs="仿宋"/>
          <w:color w:val="000000"/>
          <w:sz w:val="32"/>
          <w:szCs w:val="32"/>
          <w:lang w:val="en-US" w:eastAsia="zh-CN"/>
        </w:rPr>
        <w:t>2.21</w:t>
      </w:r>
      <w:r>
        <w:rPr>
          <w:rFonts w:hint="eastAsia" w:ascii="仿宋_GB2312" w:hAnsi="ˎ̥" w:eastAsia="仿宋_GB2312" w:cs="宋体"/>
          <w:color w:val="000000"/>
          <w:kern w:val="0"/>
          <w:sz w:val="32"/>
          <w:szCs w:val="32"/>
        </w:rPr>
        <w:t>万元，2019年度“三公经费”预算</w:t>
      </w:r>
      <w:r>
        <w:rPr>
          <w:rFonts w:hint="eastAsia" w:ascii="仿宋_GB2312" w:hAnsi="ˎ̥" w:eastAsia="仿宋_GB2312" w:cs="宋体"/>
          <w:color w:val="auto"/>
          <w:kern w:val="0"/>
          <w:sz w:val="32"/>
          <w:szCs w:val="32"/>
        </w:rPr>
        <w:t>为</w:t>
      </w:r>
      <w:r>
        <w:rPr>
          <w:rFonts w:hint="eastAsia" w:ascii="仿宋_GB2312" w:hAnsi="Times New Roman" w:eastAsia="仿宋_GB2312" w:cs="仿宋"/>
          <w:color w:val="auto"/>
          <w:sz w:val="32"/>
          <w:szCs w:val="32"/>
          <w:lang w:val="en-US" w:eastAsia="zh-CN"/>
        </w:rPr>
        <w:t>2</w:t>
      </w:r>
      <w:r>
        <w:rPr>
          <w:rFonts w:hint="eastAsia" w:ascii="仿宋_GB2312" w:hAnsi="ˎ̥" w:eastAsia="仿宋_GB2312" w:cs="宋体"/>
          <w:color w:val="auto"/>
          <w:kern w:val="0"/>
          <w:sz w:val="32"/>
          <w:szCs w:val="32"/>
        </w:rPr>
        <w:t>万元。“三公经费”支出预算比上年减少</w:t>
      </w:r>
      <w:r>
        <w:rPr>
          <w:rFonts w:hint="eastAsia" w:ascii="仿宋_GB2312" w:hAnsi="Times New Roman" w:eastAsia="仿宋_GB2312" w:cs="仿宋"/>
          <w:color w:val="auto"/>
          <w:sz w:val="32"/>
          <w:szCs w:val="32"/>
          <w:lang w:val="en-US" w:eastAsia="zh-CN"/>
        </w:rPr>
        <w:t>1</w:t>
      </w:r>
      <w:r>
        <w:rPr>
          <w:rFonts w:hint="eastAsia" w:ascii="仿宋_GB2312" w:hAnsi="Times New Roman" w:eastAsia="仿宋_GB2312" w:cs="仿宋"/>
          <w:color w:val="auto"/>
          <w:sz w:val="32"/>
          <w:szCs w:val="32"/>
        </w:rPr>
        <w:t>0</w:t>
      </w:r>
      <w:r>
        <w:rPr>
          <w:rFonts w:hint="eastAsia" w:ascii="仿宋_GB2312" w:hAnsi="Times New Roman" w:eastAsia="仿宋_GB2312" w:cs="仿宋"/>
          <w:color w:val="auto"/>
          <w:sz w:val="32"/>
          <w:szCs w:val="32"/>
          <w:lang w:val="en-US" w:eastAsia="zh-CN"/>
        </w:rPr>
        <w:t>.5</w:t>
      </w:r>
      <w:r>
        <w:rPr>
          <w:rFonts w:hint="eastAsia" w:ascii="仿宋_GB2312" w:hAnsi="ˎ̥" w:eastAsia="仿宋_GB2312" w:cs="宋体"/>
          <w:color w:val="auto"/>
          <w:kern w:val="0"/>
          <w:sz w:val="32"/>
          <w:szCs w:val="32"/>
        </w:rPr>
        <w:t>%。</w:t>
      </w:r>
    </w:p>
    <w:p>
      <w:pPr>
        <w:keepNext w:val="0"/>
        <w:keepLines w:val="0"/>
        <w:pageBreakBefore w:val="0"/>
        <w:widowControl/>
        <w:shd w:val="clear" w:color="auto" w:fill="FFFFFF"/>
        <w:kinsoku/>
        <w:wordWrap/>
        <w:overflowPunct/>
        <w:topLinePunct w:val="0"/>
        <w:bidi w:val="0"/>
        <w:snapToGrid/>
        <w:spacing w:line="240" w:lineRule="auto"/>
        <w:ind w:left="0" w:leftChars="0" w:right="0" w:firstLine="643" w:firstLineChars="200"/>
        <w:textAlignment w:val="auto"/>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（二）预算执行</w:t>
      </w:r>
    </w:p>
    <w:p>
      <w:pPr>
        <w:keepNext w:val="0"/>
        <w:keepLines w:val="0"/>
        <w:pageBreakBefore w:val="0"/>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预算收支情况：2020年预算总收入</w:t>
      </w:r>
      <w:r>
        <w:rPr>
          <w:rFonts w:hint="eastAsia" w:ascii="仿宋_GB2312" w:hAnsi="Times New Roman" w:eastAsia="仿宋_GB2312" w:cs="仿宋"/>
          <w:color w:val="000000"/>
          <w:sz w:val="32"/>
          <w:szCs w:val="32"/>
          <w:lang w:val="en-US" w:eastAsia="zh-CN"/>
        </w:rPr>
        <w:t>1051.54</w:t>
      </w:r>
      <w:r>
        <w:rPr>
          <w:rFonts w:hint="eastAsia" w:ascii="仿宋_GB2312" w:hAnsi="ˎ̥" w:eastAsia="仿宋_GB2312" w:cs="宋体"/>
          <w:color w:val="000000"/>
          <w:kern w:val="0"/>
          <w:sz w:val="32"/>
          <w:szCs w:val="32"/>
        </w:rPr>
        <w:t>万元，其中财政拨款</w:t>
      </w:r>
      <w:r>
        <w:rPr>
          <w:rFonts w:hint="eastAsia" w:ascii="仿宋_GB2312" w:hAnsi="Times New Roman" w:eastAsia="仿宋_GB2312" w:cs="仿宋"/>
          <w:color w:val="000000"/>
          <w:sz w:val="32"/>
          <w:szCs w:val="32"/>
          <w:lang w:val="en-US" w:eastAsia="zh-CN"/>
        </w:rPr>
        <w:t>1051.54</w:t>
      </w:r>
      <w:r>
        <w:rPr>
          <w:rFonts w:hint="eastAsia" w:ascii="仿宋_GB2312" w:hAnsi="ˎ̥" w:eastAsia="仿宋_GB2312" w:cs="宋体"/>
          <w:color w:val="000000"/>
          <w:kern w:val="0"/>
          <w:sz w:val="32"/>
          <w:szCs w:val="32"/>
        </w:rPr>
        <w:t>万元。预算总支出</w:t>
      </w:r>
      <w:r>
        <w:rPr>
          <w:rFonts w:hint="eastAsia" w:ascii="仿宋_GB2312" w:hAnsi="Times New Roman" w:eastAsia="仿宋_GB2312" w:cs="仿宋"/>
          <w:color w:val="000000"/>
          <w:sz w:val="32"/>
          <w:szCs w:val="32"/>
          <w:lang w:val="en-US" w:eastAsia="zh-CN"/>
        </w:rPr>
        <w:t>1051.54</w:t>
      </w:r>
      <w:r>
        <w:rPr>
          <w:rFonts w:hint="eastAsia" w:ascii="仿宋_GB2312" w:hAnsi="ˎ̥" w:eastAsia="仿宋_GB2312" w:cs="宋体"/>
          <w:color w:val="000000"/>
          <w:kern w:val="0"/>
          <w:sz w:val="32"/>
          <w:szCs w:val="32"/>
        </w:rPr>
        <w:t>万元, 其中基本支出</w:t>
      </w:r>
      <w:r>
        <w:rPr>
          <w:rFonts w:hint="eastAsia" w:ascii="仿宋_GB2312" w:hAnsi="Times New Roman" w:eastAsia="仿宋_GB2312" w:cs="仿宋"/>
          <w:color w:val="000000"/>
          <w:sz w:val="32"/>
          <w:szCs w:val="32"/>
          <w:lang w:val="en-US" w:eastAsia="zh-CN"/>
        </w:rPr>
        <w:t>477.68</w:t>
      </w:r>
      <w:r>
        <w:rPr>
          <w:rFonts w:hint="eastAsia" w:ascii="仿宋_GB2312" w:hAnsi="ˎ̥" w:eastAsia="仿宋_GB2312" w:cs="宋体"/>
          <w:color w:val="000000"/>
          <w:kern w:val="0"/>
          <w:sz w:val="32"/>
          <w:szCs w:val="32"/>
        </w:rPr>
        <w:t>万元、项目支出</w:t>
      </w:r>
      <w:r>
        <w:rPr>
          <w:rFonts w:hint="eastAsia" w:ascii="仿宋_GB2312" w:hAnsi="Times New Roman" w:eastAsia="仿宋_GB2312" w:cs="仿宋"/>
          <w:color w:val="000000"/>
          <w:sz w:val="32"/>
          <w:szCs w:val="32"/>
          <w:lang w:val="en-US" w:eastAsia="zh-CN"/>
        </w:rPr>
        <w:t>573.86</w:t>
      </w:r>
      <w:r>
        <w:rPr>
          <w:rFonts w:hint="eastAsia" w:ascii="仿宋_GB2312" w:hAnsi="ˎ̥" w:eastAsia="仿宋_GB2312" w:cs="宋体"/>
          <w:color w:val="000000"/>
          <w:kern w:val="0"/>
          <w:sz w:val="32"/>
          <w:szCs w:val="32"/>
        </w:rPr>
        <w:t>万元，结余</w:t>
      </w:r>
      <w:r>
        <w:rPr>
          <w:rFonts w:hint="eastAsia" w:ascii="仿宋_GB2312" w:hAnsi="Times New Roman" w:eastAsia="仿宋_GB2312" w:cs="仿宋"/>
          <w:color w:val="000000"/>
          <w:sz w:val="32"/>
          <w:szCs w:val="32"/>
        </w:rPr>
        <w:t>0</w:t>
      </w:r>
      <w:r>
        <w:rPr>
          <w:rFonts w:hint="eastAsia" w:ascii="仿宋_GB2312" w:hAnsi="ˎ̥" w:eastAsia="仿宋_GB2312" w:cs="宋体"/>
          <w:color w:val="000000"/>
          <w:kern w:val="0"/>
          <w:sz w:val="32"/>
          <w:szCs w:val="32"/>
        </w:rPr>
        <w:t>万元。</w:t>
      </w:r>
    </w:p>
    <w:p>
      <w:pPr>
        <w:keepNext w:val="0"/>
        <w:keepLines w:val="0"/>
        <w:pageBreakBefore w:val="0"/>
        <w:kinsoku/>
        <w:wordWrap/>
        <w:overflowPunct/>
        <w:topLinePunct w:val="0"/>
        <w:bidi w:val="0"/>
        <w:snapToGrid/>
        <w:spacing w:line="240" w:lineRule="auto"/>
        <w:ind w:left="0" w:leftChars="0" w:right="0" w:firstLine="640" w:firstLineChars="200"/>
        <w:textAlignment w:val="auto"/>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年我单位没有新建楼堂馆所，无新建楼馆所投资概算。</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ascii="仿宋_GB2312" w:hAnsi="ˎ̥" w:eastAsia="仿宋_GB2312" w:cs="宋体"/>
          <w:color w:val="000000"/>
          <w:kern w:val="0"/>
          <w:sz w:val="32"/>
          <w:szCs w:val="32"/>
        </w:rPr>
      </w:pPr>
    </w:p>
    <w:p>
      <w:pPr>
        <w:keepNext w:val="0"/>
        <w:keepLines w:val="0"/>
        <w:pageBreakBefore w:val="0"/>
        <w:widowControl/>
        <w:shd w:val="clear" w:color="auto" w:fill="FFFFFF"/>
        <w:kinsoku/>
        <w:wordWrap/>
        <w:overflowPunct/>
        <w:topLinePunct w:val="0"/>
        <w:bidi w:val="0"/>
        <w:snapToGrid/>
        <w:spacing w:line="240" w:lineRule="auto"/>
        <w:ind w:left="0" w:leftChars="0" w:right="0" w:firstLine="643" w:firstLineChars="200"/>
        <w:textAlignment w:val="auto"/>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（三）预算管理</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ascii="仿宋_GB2312" w:hAnsi="Times New Roman" w:eastAsia="仿宋_GB2312" w:cs="仿宋"/>
          <w:color w:val="auto"/>
          <w:sz w:val="32"/>
          <w:szCs w:val="32"/>
        </w:rPr>
      </w:pPr>
      <w:r>
        <w:rPr>
          <w:rFonts w:hint="eastAsia" w:ascii="仿宋_GB2312" w:hAnsi="ˎ̥" w:eastAsia="仿宋_GB2312" w:cs="宋体"/>
          <w:color w:val="auto"/>
          <w:kern w:val="0"/>
          <w:sz w:val="32"/>
          <w:szCs w:val="32"/>
        </w:rPr>
        <w:t>2020年，我</w:t>
      </w:r>
      <w:r>
        <w:rPr>
          <w:rFonts w:hint="eastAsia" w:ascii="仿宋_GB2312" w:hAnsi="ˎ̥" w:eastAsia="仿宋_GB2312" w:cs="宋体"/>
          <w:color w:val="auto"/>
          <w:kern w:val="0"/>
          <w:sz w:val="32"/>
          <w:szCs w:val="32"/>
          <w:lang w:eastAsia="zh-CN"/>
        </w:rPr>
        <w:t>单位</w:t>
      </w:r>
      <w:r>
        <w:rPr>
          <w:rFonts w:hint="eastAsia" w:ascii="仿宋_GB2312" w:hAnsi="ˎ̥" w:eastAsia="仿宋_GB2312" w:cs="宋体"/>
          <w:color w:val="auto"/>
          <w:kern w:val="0"/>
          <w:sz w:val="32"/>
          <w:szCs w:val="32"/>
        </w:rPr>
        <w:t>支出预算</w:t>
      </w:r>
      <w:r>
        <w:rPr>
          <w:rFonts w:hint="eastAsia" w:ascii="仿宋_GB2312" w:hAnsi="Times New Roman" w:eastAsia="仿宋_GB2312" w:cs="仿宋"/>
          <w:color w:val="auto"/>
          <w:sz w:val="32"/>
          <w:szCs w:val="32"/>
          <w:lang w:val="en-US" w:eastAsia="zh-CN"/>
        </w:rPr>
        <w:t>1051.54</w:t>
      </w:r>
      <w:r>
        <w:rPr>
          <w:rFonts w:hint="eastAsia" w:ascii="仿宋_GB2312" w:hAnsi="ˎ̥" w:eastAsia="仿宋_GB2312" w:cs="宋体"/>
          <w:color w:val="auto"/>
          <w:kern w:val="0"/>
          <w:sz w:val="32"/>
          <w:szCs w:val="32"/>
        </w:rPr>
        <w:t>万元，实际支出</w:t>
      </w:r>
      <w:r>
        <w:rPr>
          <w:rFonts w:hint="eastAsia" w:ascii="仿宋_GB2312" w:hAnsi="Times New Roman" w:eastAsia="仿宋_GB2312" w:cs="仿宋"/>
          <w:color w:val="auto"/>
          <w:sz w:val="32"/>
          <w:szCs w:val="32"/>
          <w:lang w:val="en-US" w:eastAsia="zh-CN"/>
        </w:rPr>
        <w:t>1805.46</w:t>
      </w:r>
      <w:r>
        <w:rPr>
          <w:rFonts w:hint="eastAsia" w:ascii="仿宋_GB2312" w:hAnsi="ˎ̥" w:eastAsia="仿宋_GB2312" w:cs="宋体"/>
          <w:color w:val="auto"/>
          <w:kern w:val="0"/>
          <w:sz w:val="32"/>
          <w:szCs w:val="32"/>
        </w:rPr>
        <w:t>万元，预算执行率</w:t>
      </w:r>
      <w:r>
        <w:rPr>
          <w:rFonts w:hint="eastAsia" w:ascii="仿宋_GB2312" w:hAnsi="Times New Roman" w:eastAsia="仿宋_GB2312" w:cs="仿宋"/>
          <w:color w:val="auto"/>
          <w:sz w:val="32"/>
          <w:szCs w:val="32"/>
        </w:rPr>
        <w:t>1</w:t>
      </w:r>
      <w:r>
        <w:rPr>
          <w:rFonts w:hint="eastAsia" w:ascii="仿宋_GB2312" w:hAnsi="Times New Roman" w:eastAsia="仿宋_GB2312" w:cs="仿宋"/>
          <w:color w:val="auto"/>
          <w:sz w:val="32"/>
          <w:szCs w:val="32"/>
          <w:lang w:val="en-US" w:eastAsia="zh-CN"/>
        </w:rPr>
        <w:t>71.7</w:t>
      </w:r>
      <w:r>
        <w:rPr>
          <w:rFonts w:hint="eastAsia" w:ascii="仿宋_GB2312" w:hAnsi="ˎ̥" w:eastAsia="仿宋_GB2312" w:cs="宋体"/>
          <w:color w:val="auto"/>
          <w:kern w:val="0"/>
          <w:sz w:val="32"/>
          <w:szCs w:val="32"/>
        </w:rPr>
        <w:t>%。公用经费实际支出</w:t>
      </w:r>
      <w:r>
        <w:rPr>
          <w:rFonts w:hint="eastAsia" w:ascii="仿宋_GB2312" w:hAnsi="Times New Roman" w:eastAsia="仿宋_GB2312" w:cs="仿宋"/>
          <w:color w:val="auto"/>
          <w:sz w:val="32"/>
          <w:szCs w:val="32"/>
          <w:lang w:val="en-US" w:eastAsia="zh-CN"/>
        </w:rPr>
        <w:t>45.74</w:t>
      </w:r>
      <w:r>
        <w:rPr>
          <w:rFonts w:hint="eastAsia" w:ascii="仿宋_GB2312" w:hAnsi="ˎ̥" w:eastAsia="仿宋_GB2312" w:cs="宋体"/>
          <w:color w:val="auto"/>
          <w:kern w:val="0"/>
          <w:sz w:val="32"/>
          <w:szCs w:val="32"/>
        </w:rPr>
        <w:t>万元，控制率</w:t>
      </w:r>
      <w:r>
        <w:rPr>
          <w:rFonts w:hint="eastAsia" w:ascii="仿宋_GB2312" w:hAnsi="Times New Roman" w:eastAsia="仿宋_GB2312" w:cs="仿宋"/>
          <w:color w:val="auto"/>
          <w:sz w:val="32"/>
          <w:szCs w:val="32"/>
        </w:rPr>
        <w:t>100</w:t>
      </w:r>
      <w:r>
        <w:rPr>
          <w:rFonts w:hint="eastAsia" w:ascii="仿宋_GB2312" w:hAnsi="ˎ̥" w:eastAsia="仿宋_GB2312" w:cs="宋体"/>
          <w:color w:val="auto"/>
          <w:kern w:val="0"/>
          <w:sz w:val="32"/>
          <w:szCs w:val="32"/>
        </w:rPr>
        <w:t>%。</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2020年，我</w:t>
      </w:r>
      <w:r>
        <w:rPr>
          <w:rFonts w:hint="eastAsia" w:ascii="仿宋_GB2312" w:hAnsi="ˎ̥" w:eastAsia="仿宋_GB2312" w:cs="宋体"/>
          <w:color w:val="auto"/>
          <w:kern w:val="0"/>
          <w:sz w:val="32"/>
          <w:szCs w:val="32"/>
          <w:lang w:eastAsia="zh-CN"/>
        </w:rPr>
        <w:t>单位</w:t>
      </w:r>
      <w:r>
        <w:rPr>
          <w:rFonts w:hint="eastAsia" w:ascii="仿宋_GB2312" w:hAnsi="ˎ̥" w:eastAsia="仿宋_GB2312" w:cs="宋体"/>
          <w:color w:val="auto"/>
          <w:kern w:val="0"/>
          <w:sz w:val="32"/>
          <w:szCs w:val="32"/>
        </w:rPr>
        <w:t>“三公”经费预算安排数</w:t>
      </w:r>
      <w:r>
        <w:rPr>
          <w:rFonts w:hint="eastAsia" w:ascii="仿宋_GB2312" w:hAnsi="Times New Roman" w:eastAsia="仿宋_GB2312" w:cs="仿宋"/>
          <w:color w:val="auto"/>
          <w:sz w:val="32"/>
          <w:szCs w:val="32"/>
          <w:lang w:val="en-US" w:eastAsia="zh-CN"/>
        </w:rPr>
        <w:t>2.21</w:t>
      </w:r>
      <w:r>
        <w:rPr>
          <w:rFonts w:hint="eastAsia" w:ascii="仿宋_GB2312" w:hAnsi="ˎ̥" w:eastAsia="仿宋_GB2312" w:cs="宋体"/>
          <w:color w:val="auto"/>
          <w:kern w:val="0"/>
          <w:sz w:val="32"/>
          <w:szCs w:val="32"/>
        </w:rPr>
        <w:t>万元，实际支出</w:t>
      </w:r>
      <w:r>
        <w:rPr>
          <w:rFonts w:hint="eastAsia" w:ascii="仿宋_GB2312" w:hAnsi="ˎ̥" w:eastAsia="仿宋_GB2312" w:cs="宋体"/>
          <w:color w:val="auto"/>
          <w:kern w:val="0"/>
          <w:sz w:val="32"/>
          <w:szCs w:val="32"/>
          <w:lang w:val="en-US" w:eastAsia="zh-CN"/>
        </w:rPr>
        <w:t>1.89</w:t>
      </w:r>
      <w:r>
        <w:rPr>
          <w:rFonts w:hint="eastAsia" w:ascii="仿宋_GB2312" w:hAnsi="ˎ̥" w:eastAsia="仿宋_GB2312" w:cs="宋体"/>
          <w:color w:val="auto"/>
          <w:kern w:val="0"/>
          <w:sz w:val="32"/>
          <w:szCs w:val="32"/>
        </w:rPr>
        <w:t>万元，控制率</w:t>
      </w:r>
      <w:r>
        <w:rPr>
          <w:rFonts w:hint="eastAsia" w:ascii="仿宋_GB2312" w:hAnsi="ˎ̥" w:eastAsia="仿宋_GB2312" w:cs="宋体"/>
          <w:color w:val="auto"/>
          <w:kern w:val="0"/>
          <w:sz w:val="32"/>
          <w:szCs w:val="32"/>
          <w:lang w:val="en-US" w:eastAsia="zh-CN"/>
        </w:rPr>
        <w:t>85.5</w:t>
      </w:r>
      <w:r>
        <w:rPr>
          <w:rFonts w:hint="eastAsia" w:ascii="仿宋_GB2312" w:hAnsi="ˎ̥" w:eastAsia="仿宋_GB2312" w:cs="宋体"/>
          <w:color w:val="auto"/>
          <w:kern w:val="0"/>
          <w:sz w:val="32"/>
          <w:szCs w:val="32"/>
        </w:rPr>
        <w:t>%。其中：公务运行维护经费预算数0万元，实际支出0万元，控制率100%；公务接待费预算</w:t>
      </w:r>
      <w:r>
        <w:rPr>
          <w:rFonts w:hint="eastAsia" w:ascii="仿宋_GB2312" w:hAnsi="ˎ̥" w:eastAsia="仿宋_GB2312" w:cs="宋体"/>
          <w:color w:val="auto"/>
          <w:kern w:val="0"/>
          <w:sz w:val="32"/>
          <w:szCs w:val="32"/>
          <w:lang w:val="en-US" w:eastAsia="zh-CN"/>
        </w:rPr>
        <w:t>2.21</w:t>
      </w:r>
      <w:r>
        <w:rPr>
          <w:rFonts w:hint="eastAsia" w:ascii="仿宋_GB2312" w:hAnsi="ˎ̥" w:eastAsia="仿宋_GB2312" w:cs="宋体"/>
          <w:color w:val="auto"/>
          <w:kern w:val="0"/>
          <w:sz w:val="32"/>
          <w:szCs w:val="32"/>
        </w:rPr>
        <w:t>万元，实际支出</w:t>
      </w:r>
      <w:r>
        <w:rPr>
          <w:rFonts w:hint="eastAsia" w:ascii="仿宋_GB2312" w:hAnsi="ˎ̥" w:eastAsia="仿宋_GB2312" w:cs="宋体"/>
          <w:color w:val="000000" w:themeColor="text1"/>
          <w:kern w:val="0"/>
          <w:sz w:val="32"/>
          <w:szCs w:val="32"/>
          <w:lang w:val="en-US" w:eastAsia="zh-CN"/>
        </w:rPr>
        <w:t>1.89</w:t>
      </w:r>
      <w:r>
        <w:rPr>
          <w:rFonts w:hint="eastAsia" w:ascii="仿宋_GB2312" w:hAnsi="ˎ̥" w:eastAsia="仿宋_GB2312" w:cs="宋体"/>
          <w:color w:val="000000" w:themeColor="text1"/>
          <w:kern w:val="0"/>
          <w:sz w:val="32"/>
          <w:szCs w:val="32"/>
        </w:rPr>
        <w:t>万元，控制率</w:t>
      </w:r>
      <w:r>
        <w:rPr>
          <w:rFonts w:hint="eastAsia" w:ascii="仿宋_GB2312" w:hAnsi="ˎ̥" w:eastAsia="仿宋_GB2312" w:cs="宋体"/>
          <w:color w:val="000000" w:themeColor="text1"/>
          <w:kern w:val="0"/>
          <w:sz w:val="32"/>
          <w:szCs w:val="32"/>
          <w:lang w:val="en-US" w:eastAsia="zh-CN"/>
        </w:rPr>
        <w:t>85.5</w:t>
      </w:r>
      <w:r>
        <w:rPr>
          <w:rFonts w:hint="eastAsia" w:ascii="仿宋_GB2312" w:hAnsi="ˎ̥" w:eastAsia="仿宋_GB2312" w:cs="宋体"/>
          <w:color w:val="000000" w:themeColor="text1"/>
          <w:kern w:val="0"/>
          <w:sz w:val="32"/>
          <w:szCs w:val="32"/>
        </w:rPr>
        <w:t>%。</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2020年，我</w:t>
      </w:r>
      <w:r>
        <w:rPr>
          <w:rFonts w:hint="eastAsia" w:ascii="仿宋_GB2312" w:hAnsi="ˎ̥" w:eastAsia="仿宋_GB2312" w:cs="宋体"/>
          <w:color w:val="000000"/>
          <w:kern w:val="0"/>
          <w:sz w:val="32"/>
          <w:szCs w:val="32"/>
          <w:lang w:eastAsia="zh-CN"/>
        </w:rPr>
        <w:t>单位</w:t>
      </w:r>
      <w:r>
        <w:rPr>
          <w:rFonts w:hint="eastAsia" w:ascii="仿宋_GB2312" w:hAnsi="ˎ̥" w:eastAsia="仿宋_GB2312" w:cs="宋体"/>
          <w:color w:val="000000"/>
          <w:kern w:val="0"/>
          <w:sz w:val="32"/>
          <w:szCs w:val="32"/>
        </w:rPr>
        <w:t>贯彻落实中央省市县政府关于加强财务管理，严格控制“三公经费”，厉行节约等有关文件精神，制定了内部财务管理制度，规范了公务接待、公务用车和公务出差管理审批程序。在资金使用上，严格遵守各项财经法规和财务管理制度，并在永兴政府门户网站公开了部门预算和“三公经费”预算，基础数据信息和会计信息资料真实、完整。</w:t>
      </w:r>
    </w:p>
    <w:p>
      <w:pPr>
        <w:keepNext w:val="0"/>
        <w:keepLines w:val="0"/>
        <w:pageBreakBefore w:val="0"/>
        <w:widowControl/>
        <w:shd w:val="clear" w:color="auto" w:fill="FFFFFF"/>
        <w:kinsoku/>
        <w:wordWrap/>
        <w:overflowPunct/>
        <w:topLinePunct w:val="0"/>
        <w:bidi w:val="0"/>
        <w:snapToGrid/>
        <w:spacing w:line="240" w:lineRule="auto"/>
        <w:ind w:left="0" w:leftChars="0" w:right="0" w:firstLine="643" w:firstLineChars="200"/>
        <w:textAlignment w:val="auto"/>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（四）预算支出绩效</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一）服务大局，疫情防控工作取得阶段成效。一是筑牢疫情防控严密防线。第一时间成立了疫情应对处置工作领导小组，印发了《永兴县文旅广体局新冠肺炎疫情防控工作方案》等系列文件通知，第一时间落实全面暂停文旅体活动、免费开放和企业经营。二是推动文旅行业复工复产。出台了《应对新冠肺炎疫情影响支持文化旅游产业发展奖励扶持办法》，争取上级文化旅游等各类上级补贴资金45.3万元。举办“不忘初心、牢记使命、抗击疫情、我在行动”线上文化惠民有奖知识竞赛、线上“旅豆学堂”学习培训活动。三是发挥职能优势科学抗疫。与县融媒体中心联合制作快板《战“疫”快板》获省文旅厅“艺抗疫情.云游湖南”主题活动优秀作品。开展线上室内健身，发布居家健身微信、短视频等，帮助广大群众在特殊时期实现了居家科学运动，形成“宅家健身、科学防疫”的良好氛围。</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二）精心组织，文旅产业提质升级战略深入推进。一是精心编制文旅规划。按照《永兴县全域旅游发展总体规划》的要求，制定了《永兴县文旅产业提质升级战略2020年工作方案》《永兴县创建“国家全域旅游示范区”实施方案》《永兴县精品旅游线路建设方案》《永兴县文旅产业链建设工作方案》等文件。二是加快文旅项目推进。全年共组织实施27个文旅项目，完成项目建设投资 14.27 亿元，占年度计划90.41％。长鹿项目投资11.1327亿元，完成年度计划111.33%。完成板梁古村上、下村宗祠维修、消防工程等工程。完成10家精品民宿项目建设，15家农庄正在转型改造民宿。新建旅游厕所11座，超额完成市局任务数的220% ，居全市第一，争取省级旅游专项资金82万元。完成一线天风景区提质改造。投资2775万元完成13片足球场建设，建设数量和投资额度居全市第一。三是加大文旅招商引资力度。石龙湾山庄网络招商成功签约600万元并投入营运；引进华梦集团投资建设华梦文旅生态产业园项目，一期项目已签约5亿元。四是强化文旅宣传营销推广。全年共开展19项文旅体活动。组织文旅企业参加省旅博会、中国红博会共6次；开展“郴州人游郴州、永兴人游永兴”工会旅游促销活动，大力推广“徐霞客便江游”“中国银都古村游”两条精品旅游线路。全年共接待旅游人次729.55万人次，恢复至去年79.28%；旅游综合收入67.73亿元，恢复至同期83.42%；全县宾馆酒店出租率86.2%。五是抓好品牌创建工作。泰安银业被授予“2020年中国消费者信赖品牌”称号；云尚丹峡民宿庄园评定为湖南省第八批休闲农业与乡村旅游四星级农庄；青青窝农庄成功创建湖南省五星级乡村旅游区（点）；沃原农庄创建休闲农业示范区，已通过省市专家验收。</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三）立足传承，文化资源保护有力有效。一是开展革命文物调查。对我县革命时期的名人、故事、墓葬、纪念建筑等革命文物点进行了全方位的普查，登记造册91处，并形成了调研报告。制订《永兴县革命文物保护三年行动计划》报省市审批。三是做好文物保护工作。向上争资500万元对博物馆进行提质改造。投入520万元完成了板梁古建筑群中村宗祠为主的消防安防工程。投入71万元完成了板梁古建筑群三期108#栋修缮工程。投入39万元完成了苏民小学的修缮工程。向上争资225.8万元对永兴文庙保护维修。四是加强非物质文化遗产传承保护。“永兴皮影戏”黄开雨 、“永兴县金银饰手工制作技艺”李群泽2个非遗项目2名代表性传承人被确定为第四批市级非遗项目代表性传承人，湖南福银新能源科技有限公司被确定为永兴县金银饰手工制作技艺传承基地。积极组织大布江拼布绣申报第五批国家级非物质文化遗产代表性项目。</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四）夯实基础，公共文化服务体系日趋完善。投资2亿元的五环文体广场项目已于2020年正式启用。投资240万元对县图书馆、县文化馆进行了提质改造。投入245.6万元，完成县本级及图书馆和文化两馆总分馆建设和公共数字服务平台建设。为镇村两级文化中心配送了40多万元的书籍。顺利完成直播卫星户户通工程建设任务。争取县财政投入21.88万元对一线天景区进行提质升级。投入50余万元用于板梁古村开展美丽乡村建设。</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五）突出主题，文艺创作和文体活动精彩纷呈。一是实施文艺作品质量提升工程。今年共投入116万元创作经费，创作作品100余部（篇），完成惠民演出92场次。二是文化惠民活动有声有色。与县女子书法家协会联合举办了送春联活动，协办的2020年“不忘初心路.永兴幸福年”迎新春文艺晚会在县人民会堂激情上演，先后举办了大型文艺“习近平新时代文明实践·好少年向着梦想奔跑”永兴县青少年素质展演活动、“文化惠民·欢声孝语”重阳节群众文艺汇演、中国好声音全国海选永兴赛区等大型活动。</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六）认真谋划，全民健身活动蓬勃开展。一是群众体育赛事活动丰富多彩。今年主（承）办县级以上活动10余次，指导各单位开展体育活动30余次。推荐送培社会体育指导员108人，举办全县性瑜伽、太极拳社会体育指导员、工间操培训班3期。二是积极推动全民健身运动。全面普及全民健身运动，群众体育健身意识进一步增强，经常参加体育锻炼人数比例达到40%；完善居民体质监测制度，群众身体素质稳步提高，符合《国民体质测定标准》合格标准以上人数比例达到92.17%。完善城市街头绿地、广场、沿河绿化带嵌入式体育设施，加大农村集中居住区、乡镇文体广场体育设施建设力度，构建“15分钟健身圈”，人均体育场地面积达到2.1平方米以上。</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七）强化监管，安全生产和文化市场管理规范有序。深入开展“扫黄打非”，先后开展了“清源”“净网”“护苗”和“校园周边”、交通问题顽瘴痼疾、消防安全等一系列集中整治行动，狠抓节假日重要保障期的安全播出，确保节目安全播出零事故。今年以来共组织专项执法行动4O 多次，检查单位 645 家，发现隐患 65 条，目前已督促被检查单位全部整改到位。</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八）党建引领，部门担当和自身建设筑牢保障。一是抓好巡察整改工作。今年，县委第一巡察组对我局开展了常规巡察，我局党组高度重视，聚焦政治整改、坚持问题导向，积极推进巡察整改工作责任落实、措施落实、问题处理落实。二是深入推进全面从严治党。建立健全局机关内部管理制度，完善基层党建、意识形态、党风廉政建设等方面的措施。组织开展培训、慰问和工会活动6次。三是严格落实意识形态工作责任制。开展学习贯彻习近平新时代中国特色社会主义思想理论研讨和经验交流，组织局党组理论学习中心组（扩大）学习12次，召开意识形态风险分析会，局党组研究意识形态领域重点工作6次。四是基层党建全面夯实。组织开展了“健全社会心理服务、提高业务能力”业务培训。牵头做好了县委新冠肺炎疫情应急处置指挥部文旅体行业组各项工作。</w:t>
      </w:r>
    </w:p>
    <w:p>
      <w:pPr>
        <w:pStyle w:val="7"/>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firstLine="640" w:firstLineChars="200"/>
        <w:jc w:val="both"/>
        <w:textAlignment w:val="auto"/>
        <w:rPr>
          <w:sz w:val="24"/>
          <w:szCs w:val="24"/>
        </w:rPr>
      </w:pPr>
      <w:r>
        <w:rPr>
          <w:rFonts w:hint="eastAsia" w:ascii="黑体" w:hAnsi="黑体" w:eastAsia="黑体" w:cs="宋体"/>
          <w:color w:val="000000"/>
          <w:kern w:val="0"/>
          <w:sz w:val="32"/>
          <w:szCs w:val="32"/>
          <w:lang w:eastAsia="zh-CN"/>
        </w:rPr>
        <w:t>七</w:t>
      </w:r>
      <w:r>
        <w:rPr>
          <w:rFonts w:hint="eastAsia" w:ascii="黑体" w:hAnsi="黑体" w:eastAsia="黑体" w:cs="宋体"/>
          <w:color w:val="000000"/>
          <w:kern w:val="0"/>
          <w:sz w:val="32"/>
          <w:szCs w:val="32"/>
        </w:rPr>
        <w:t>、存在的主要问题和下一步改进措施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right="0" w:firstLine="320" w:firstLineChars="1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（一）是品牌推广有待进一步增强。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缺乏统一的对外宣传推广品牌，市民和游客对永兴文旅资源的整体认知了解程度有待进一步增强。二是基础设施建设滞后。特别是承载全县文旅资源的场馆场地、交通公路、标识标牌建设，以及周边的酒店住宿、餐饮补给等基础配套设施建设明显滞后。三是精品线路打造有待加强。将文化旅游资源“串珠成链”进行整体包装推广不足，缺乏深受市场和民众认可的精品旅游线路。四是文创产品短板凸显。当前我县的文创产品特别是红色文创产品还存在种类少、缺乏文化和创意、缺少地方特色、购买渠道少、市场的知名度和美誉度不高等突出问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（二）科学合理编制预算，严格执行预算</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（三）完善管理制度，进一步加强资产管理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进一步贯彻落实</w:t>
      </w:r>
      <w:r>
        <w:rPr>
          <w:rFonts w:hint="eastAsia" w:ascii="仿宋_GB2312" w:hAnsi="ˎ̥" w:eastAsia="仿宋_GB2312"/>
          <w:color w:val="000000"/>
          <w:sz w:val="32"/>
          <w:szCs w:val="32"/>
          <w:lang w:eastAsia="zh-CN"/>
        </w:rPr>
        <w:t>中央八项规定</w:t>
      </w:r>
      <w:r>
        <w:rPr>
          <w:rFonts w:hint="eastAsia" w:ascii="仿宋_GB2312" w:hAnsi="ˎ̥" w:eastAsia="仿宋_GB2312"/>
          <w:color w:val="000000"/>
          <w:sz w:val="32"/>
          <w:szCs w:val="32"/>
        </w:rPr>
        <w:t>和湖南省委“九条规定”，建立本部门“三公经费”等公务支出管理制度及厉行节约制度，加强经费审批和控制，规范支出标准与范围，并严格执行。严格按照《固定资产管理办法》</w:t>
      </w:r>
      <w:bookmarkStart w:id="1" w:name="_GoBack"/>
      <w:bookmarkEnd w:id="1"/>
      <w:r>
        <w:rPr>
          <w:rFonts w:hint="eastAsia" w:ascii="仿宋_GB2312" w:hAnsi="ˎ̥" w:eastAsia="仿宋_GB2312"/>
          <w:color w:val="000000"/>
          <w:sz w:val="32"/>
          <w:szCs w:val="32"/>
        </w:rPr>
        <w:t>的规定加强固定资产管理，及时登记、更新台账，加强资产卡片管理，年终前对各类实物资产进行全面盘点，确保账账、账实相符。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（四）加强新行政单位会计制度和新预算法学习培训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firstLine="640" w:firstLineChars="200"/>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八</w:t>
      </w:r>
      <w:r>
        <w:rPr>
          <w:rFonts w:hint="eastAsia" w:ascii="黑体" w:hAnsi="黑体" w:eastAsia="黑体" w:cs="宋体"/>
          <w:color w:val="000000"/>
          <w:kern w:val="0"/>
          <w:sz w:val="32"/>
          <w:szCs w:val="32"/>
        </w:rPr>
        <w:t>、绩效自评结果拟应用和公开情况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firstLine="640" w:firstLineChars="200"/>
        <w:textAlignment w:val="auto"/>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将本次绩效自评结果在政府门户网公开，并运用到单位整体运行管理中，对不足之处加以改进完善，提高单位整体支出绩效水平。</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九</w:t>
      </w:r>
      <w:r>
        <w:rPr>
          <w:rFonts w:hint="eastAsia" w:ascii="黑体" w:hAnsi="黑体" w:eastAsia="黑体" w:cs="宋体"/>
          <w:color w:val="000000"/>
          <w:kern w:val="0"/>
          <w:sz w:val="32"/>
          <w:szCs w:val="32"/>
        </w:rPr>
        <w:t>、其他需要说明的情况</w:t>
      </w:r>
    </w:p>
    <w:p>
      <w:pPr>
        <w:keepNext w:val="0"/>
        <w:keepLines w:val="0"/>
        <w:pageBreakBefore w:val="0"/>
        <w:widowControl/>
        <w:shd w:val="clear" w:color="auto" w:fill="FFFFFF"/>
        <w:kinsoku/>
        <w:wordWrap/>
        <w:overflowPunct/>
        <w:topLinePunct w:val="0"/>
        <w:bidi w:val="0"/>
        <w:snapToGrid/>
        <w:spacing w:line="240" w:lineRule="auto"/>
        <w:ind w:left="0" w:leftChars="0" w:right="0" w:firstLine="640" w:firstLineChars="200"/>
        <w:textAlignment w:val="auto"/>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无</w:t>
      </w:r>
    </w:p>
    <w:p>
      <w:pPr>
        <w:keepNext w:val="0"/>
        <w:keepLines w:val="0"/>
        <w:pageBreakBefore w:val="0"/>
        <w:kinsoku/>
        <w:wordWrap/>
        <w:overflowPunct/>
        <w:topLinePunct w:val="0"/>
        <w:bidi w:val="0"/>
        <w:snapToGrid/>
        <w:spacing w:line="240" w:lineRule="auto"/>
        <w:ind w:left="0" w:leftChars="0" w:right="0" w:firstLine="640" w:firstLineChars="200"/>
        <w:textAlignment w:val="auto"/>
        <w:rPr>
          <w:rFonts w:ascii="仿宋_GB2312" w:hAnsi="ˎ̥" w:eastAsia="仿宋_GB2312" w:cs="宋体"/>
          <w:color w:val="000000"/>
          <w:kern w:val="0"/>
          <w:sz w:val="32"/>
          <w:szCs w:val="32"/>
        </w:rPr>
      </w:pPr>
    </w:p>
    <w:p>
      <w:pPr>
        <w:spacing w:line="560" w:lineRule="exact"/>
        <w:ind w:firstLine="640" w:firstLineChars="200"/>
        <w:rPr>
          <w:rFonts w:ascii="宋体" w:hAnsi="宋体" w:cs="宋体"/>
          <w:color w:val="000000"/>
          <w:kern w:val="0"/>
          <w:sz w:val="32"/>
          <w:szCs w:val="32"/>
        </w:rPr>
      </w:pPr>
      <w:r>
        <w:rPr>
          <w:rFonts w:hint="eastAsia" w:ascii="仿宋_GB2312" w:hAnsi="ˎ̥" w:eastAsia="仿宋_GB2312" w:cs="宋体"/>
          <w:color w:val="000000"/>
          <w:kern w:val="0"/>
          <w:sz w:val="32"/>
          <w:szCs w:val="32"/>
        </w:rPr>
        <w:t>附件：1、</w:t>
      </w:r>
      <w:r>
        <w:rPr>
          <w:rFonts w:hint="eastAsia" w:ascii="仿宋_GB2312" w:hAnsi="宋体" w:eastAsia="仿宋_GB2312" w:cs="宋体"/>
          <w:color w:val="000000"/>
          <w:kern w:val="0"/>
          <w:sz w:val="32"/>
          <w:szCs w:val="32"/>
        </w:rPr>
        <w:t>2020年度部门整体支出绩效评价指标表。</w:t>
      </w:r>
    </w:p>
    <w:p>
      <w:pPr>
        <w:spacing w:line="560" w:lineRule="exact"/>
        <w:jc w:val="center"/>
        <w:rPr>
          <w:rFonts w:ascii="方正小标宋_GBK" w:hAnsi="宋体" w:eastAsia="方正小标宋_GBK" w:cs="宋体"/>
          <w:color w:val="000000"/>
          <w:kern w:val="0"/>
          <w:sz w:val="32"/>
          <w:szCs w:val="32"/>
        </w:rPr>
      </w:pPr>
      <w:r>
        <w:rPr>
          <w:rFonts w:hint="eastAsia" w:ascii="仿宋_GB2312" w:hAnsi="ˎ̥" w:eastAsia="仿宋_GB2312" w:cs="宋体"/>
          <w:color w:val="000000"/>
          <w:kern w:val="0"/>
          <w:sz w:val="32"/>
          <w:szCs w:val="32"/>
        </w:rPr>
        <w:t xml:space="preserve">          2、</w:t>
      </w:r>
      <w:r>
        <w:rPr>
          <w:rFonts w:hint="eastAsia" w:ascii="仿宋_GB2312" w:hAnsi="宋体" w:eastAsia="仿宋_GB2312" w:cs="宋体"/>
          <w:color w:val="000000"/>
          <w:kern w:val="0"/>
          <w:sz w:val="32"/>
          <w:szCs w:val="32"/>
        </w:rPr>
        <w:t>2020年度部门整体支出绩效评价基础数据表。</w:t>
      </w:r>
    </w:p>
    <w:p>
      <w:pPr>
        <w:widowControl/>
        <w:shd w:val="clear" w:color="auto" w:fill="FFFFFF"/>
        <w:spacing w:line="560" w:lineRule="exact"/>
        <w:rPr>
          <w:rFonts w:ascii="仿宋_GB2312" w:hAnsi="ˎ̥" w:eastAsia="仿宋_GB2312" w:cs="宋体"/>
          <w:color w:val="000000"/>
          <w:kern w:val="0"/>
          <w:sz w:val="32"/>
          <w:szCs w:val="32"/>
        </w:rPr>
      </w:pPr>
    </w:p>
    <w:p>
      <w:pPr>
        <w:widowControl/>
        <w:shd w:val="clear" w:color="auto" w:fill="FFFFFF"/>
        <w:spacing w:line="560" w:lineRule="exact"/>
        <w:ind w:firstLine="480"/>
        <w:rPr>
          <w:rFonts w:ascii="仿宋_GB2312" w:hAnsi="ˎ̥" w:eastAsia="仿宋_GB2312" w:cs="宋体"/>
          <w:color w:val="000000"/>
          <w:kern w:val="0"/>
          <w:sz w:val="32"/>
          <w:szCs w:val="32"/>
        </w:rPr>
      </w:pPr>
    </w:p>
    <w:bookmarkEnd w:id="0"/>
    <w:p>
      <w:pPr>
        <w:rPr>
          <w:rFonts w:hint="eastAsia"/>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508"/>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71225"/>
    <w:multiLevelType w:val="singleLevel"/>
    <w:tmpl w:val="F05712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570C"/>
    <w:rsid w:val="00023DD4"/>
    <w:rsid w:val="00026032"/>
    <w:rsid w:val="000B429D"/>
    <w:rsid w:val="000C1115"/>
    <w:rsid w:val="000D0005"/>
    <w:rsid w:val="0015230C"/>
    <w:rsid w:val="00171450"/>
    <w:rsid w:val="001C5A78"/>
    <w:rsid w:val="00225443"/>
    <w:rsid w:val="002A5453"/>
    <w:rsid w:val="002C0346"/>
    <w:rsid w:val="002F2424"/>
    <w:rsid w:val="0030281D"/>
    <w:rsid w:val="00326069"/>
    <w:rsid w:val="003345E9"/>
    <w:rsid w:val="00334DD8"/>
    <w:rsid w:val="00347D0B"/>
    <w:rsid w:val="003607D2"/>
    <w:rsid w:val="00364566"/>
    <w:rsid w:val="003A5511"/>
    <w:rsid w:val="00445C48"/>
    <w:rsid w:val="0046534D"/>
    <w:rsid w:val="00504DCE"/>
    <w:rsid w:val="00520C4B"/>
    <w:rsid w:val="0054657A"/>
    <w:rsid w:val="005A770B"/>
    <w:rsid w:val="00625D03"/>
    <w:rsid w:val="00660E41"/>
    <w:rsid w:val="007030B6"/>
    <w:rsid w:val="0071488A"/>
    <w:rsid w:val="00732C11"/>
    <w:rsid w:val="007352F5"/>
    <w:rsid w:val="0074706F"/>
    <w:rsid w:val="007471BC"/>
    <w:rsid w:val="007561CA"/>
    <w:rsid w:val="00785F0A"/>
    <w:rsid w:val="007C363C"/>
    <w:rsid w:val="008249B4"/>
    <w:rsid w:val="00830330"/>
    <w:rsid w:val="0083687A"/>
    <w:rsid w:val="008D03C5"/>
    <w:rsid w:val="008E0686"/>
    <w:rsid w:val="008F35C2"/>
    <w:rsid w:val="0092111A"/>
    <w:rsid w:val="00925792"/>
    <w:rsid w:val="00942ECC"/>
    <w:rsid w:val="00944104"/>
    <w:rsid w:val="009D312C"/>
    <w:rsid w:val="00A05EBD"/>
    <w:rsid w:val="00A279A7"/>
    <w:rsid w:val="00A34578"/>
    <w:rsid w:val="00A42CBB"/>
    <w:rsid w:val="00A94636"/>
    <w:rsid w:val="00AB543E"/>
    <w:rsid w:val="00AC6491"/>
    <w:rsid w:val="00AD3256"/>
    <w:rsid w:val="00AE22B5"/>
    <w:rsid w:val="00B0143B"/>
    <w:rsid w:val="00B36449"/>
    <w:rsid w:val="00B44F96"/>
    <w:rsid w:val="00B568DC"/>
    <w:rsid w:val="00B674B7"/>
    <w:rsid w:val="00B70327"/>
    <w:rsid w:val="00B7250E"/>
    <w:rsid w:val="00BD1F5C"/>
    <w:rsid w:val="00BF0C7F"/>
    <w:rsid w:val="00C16CE0"/>
    <w:rsid w:val="00C40E59"/>
    <w:rsid w:val="00C52DBC"/>
    <w:rsid w:val="00C63DDF"/>
    <w:rsid w:val="00C754EC"/>
    <w:rsid w:val="00C82C36"/>
    <w:rsid w:val="00C84668"/>
    <w:rsid w:val="00CB4EDC"/>
    <w:rsid w:val="00CB570C"/>
    <w:rsid w:val="00CE25DD"/>
    <w:rsid w:val="00CF203D"/>
    <w:rsid w:val="00D0360C"/>
    <w:rsid w:val="00D607B3"/>
    <w:rsid w:val="00D96E45"/>
    <w:rsid w:val="00E23F7C"/>
    <w:rsid w:val="00EA77F1"/>
    <w:rsid w:val="00EE0143"/>
    <w:rsid w:val="00F1533A"/>
    <w:rsid w:val="00F6154E"/>
    <w:rsid w:val="00F80700"/>
    <w:rsid w:val="00FD1946"/>
    <w:rsid w:val="00FD1EDA"/>
    <w:rsid w:val="037750D8"/>
    <w:rsid w:val="039B0A06"/>
    <w:rsid w:val="08236AFD"/>
    <w:rsid w:val="08AE38A3"/>
    <w:rsid w:val="0B1B72CE"/>
    <w:rsid w:val="0C4D5713"/>
    <w:rsid w:val="0D1B49D9"/>
    <w:rsid w:val="0FC212B1"/>
    <w:rsid w:val="12C237A7"/>
    <w:rsid w:val="141739EC"/>
    <w:rsid w:val="172D2638"/>
    <w:rsid w:val="18AD7817"/>
    <w:rsid w:val="1986759D"/>
    <w:rsid w:val="19986A1C"/>
    <w:rsid w:val="1A7237AC"/>
    <w:rsid w:val="1AE84DD2"/>
    <w:rsid w:val="1D4C7634"/>
    <w:rsid w:val="1EC63C51"/>
    <w:rsid w:val="1F154015"/>
    <w:rsid w:val="217B151C"/>
    <w:rsid w:val="219006F2"/>
    <w:rsid w:val="22980E72"/>
    <w:rsid w:val="22F964BE"/>
    <w:rsid w:val="26E22F29"/>
    <w:rsid w:val="27770D0C"/>
    <w:rsid w:val="29B400B6"/>
    <w:rsid w:val="2AF07927"/>
    <w:rsid w:val="2B13017C"/>
    <w:rsid w:val="2B482199"/>
    <w:rsid w:val="2CDD3B68"/>
    <w:rsid w:val="2D72174C"/>
    <w:rsid w:val="2F562944"/>
    <w:rsid w:val="305D19AD"/>
    <w:rsid w:val="31A02797"/>
    <w:rsid w:val="31AA2D00"/>
    <w:rsid w:val="325512BC"/>
    <w:rsid w:val="34414E9D"/>
    <w:rsid w:val="349E5C4F"/>
    <w:rsid w:val="36D91354"/>
    <w:rsid w:val="37B05320"/>
    <w:rsid w:val="38786A43"/>
    <w:rsid w:val="39881355"/>
    <w:rsid w:val="3A9340CC"/>
    <w:rsid w:val="3ABB4642"/>
    <w:rsid w:val="3D0B41D9"/>
    <w:rsid w:val="411573CE"/>
    <w:rsid w:val="4222037C"/>
    <w:rsid w:val="44381554"/>
    <w:rsid w:val="484F4A06"/>
    <w:rsid w:val="4DBC2817"/>
    <w:rsid w:val="4E9F7BCE"/>
    <w:rsid w:val="50281D6F"/>
    <w:rsid w:val="507A342D"/>
    <w:rsid w:val="516A1DD8"/>
    <w:rsid w:val="516E659D"/>
    <w:rsid w:val="51A11599"/>
    <w:rsid w:val="526E3BAF"/>
    <w:rsid w:val="527D2A75"/>
    <w:rsid w:val="5466607E"/>
    <w:rsid w:val="5493298E"/>
    <w:rsid w:val="56B44D65"/>
    <w:rsid w:val="576C12C3"/>
    <w:rsid w:val="583A20E1"/>
    <w:rsid w:val="587B3BFB"/>
    <w:rsid w:val="5A1C1C51"/>
    <w:rsid w:val="5BAD6A28"/>
    <w:rsid w:val="5C3E5E24"/>
    <w:rsid w:val="5F661289"/>
    <w:rsid w:val="67237D74"/>
    <w:rsid w:val="682B1D42"/>
    <w:rsid w:val="68CB1ED5"/>
    <w:rsid w:val="69B30A0F"/>
    <w:rsid w:val="6A3A3E8C"/>
    <w:rsid w:val="6B5017A0"/>
    <w:rsid w:val="6B940F5F"/>
    <w:rsid w:val="6E5B7549"/>
    <w:rsid w:val="6FC43CBE"/>
    <w:rsid w:val="713A38DE"/>
    <w:rsid w:val="74A263D6"/>
    <w:rsid w:val="76A33470"/>
    <w:rsid w:val="772645E7"/>
    <w:rsid w:val="7B057971"/>
    <w:rsid w:val="7B4141F8"/>
    <w:rsid w:val="7B55353E"/>
    <w:rsid w:val="7D910870"/>
    <w:rsid w:val="7DD518A1"/>
    <w:rsid w:val="7E2A4A01"/>
    <w:rsid w:val="7E685FA9"/>
    <w:rsid w:val="7E996649"/>
    <w:rsid w:val="7EB906EF"/>
    <w:rsid w:val="7EF7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index 6"/>
    <w:basedOn w:val="1"/>
    <w:next w:val="1"/>
    <w:qFormat/>
    <w:uiPriority w:val="0"/>
    <w:rPr>
      <w:rFonts w:eastAsia="宋体"/>
      <w:szCs w:val="22"/>
    </w:r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10">
    <w:name w:val="FollowedHyperlink"/>
    <w:basedOn w:val="9"/>
    <w:semiHidden/>
    <w:unhideWhenUsed/>
    <w:qFormat/>
    <w:uiPriority w:val="99"/>
    <w:rPr>
      <w:color w:val="333333"/>
      <w:u w:val="none"/>
    </w:rPr>
  </w:style>
  <w:style w:type="character" w:styleId="11">
    <w:name w:val="Emphasis"/>
    <w:basedOn w:val="9"/>
    <w:qFormat/>
    <w:uiPriority w:val="20"/>
    <w:rPr>
      <w:i/>
    </w:rPr>
  </w:style>
  <w:style w:type="character" w:styleId="12">
    <w:name w:val="Hyperlink"/>
    <w:basedOn w:val="9"/>
    <w:semiHidden/>
    <w:unhideWhenUsed/>
    <w:qFormat/>
    <w:uiPriority w:val="99"/>
    <w:rPr>
      <w:color w:val="333333"/>
      <w:u w:val="none"/>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qFormat/>
    <w:uiPriority w:val="99"/>
    <w:rPr>
      <w:sz w:val="18"/>
      <w:szCs w:val="18"/>
    </w:rPr>
  </w:style>
  <w:style w:type="paragraph" w:styleId="15">
    <w:name w:val="List Paragraph"/>
    <w:basedOn w:val="1"/>
    <w:qFormat/>
    <w:uiPriority w:val="99"/>
    <w:pPr>
      <w:ind w:firstLine="420" w:firstLineChars="200"/>
    </w:pPr>
    <w:rPr>
      <w:rFonts w:ascii="Calibri" w:hAnsi="Calibri" w:eastAsia="宋体" w:cs="Times New Roman"/>
      <w:szCs w:val="24"/>
    </w:rPr>
  </w:style>
  <w:style w:type="character" w:customStyle="1" w:styleId="16">
    <w:name w:val="批注框文本 Char"/>
    <w:basedOn w:val="9"/>
    <w:link w:val="4"/>
    <w:semiHidden/>
    <w:qFormat/>
    <w:uiPriority w:val="99"/>
    <w:rPr>
      <w:kern w:val="2"/>
      <w:sz w:val="18"/>
      <w:szCs w:val="18"/>
    </w:rPr>
  </w:style>
  <w:style w:type="paragraph" w:customStyle="1" w:styleId="17">
    <w:name w:val="[Normal]"/>
    <w:qFormat/>
    <w:uiPriority w:val="0"/>
    <w:rPr>
      <w:rFonts w:ascii="宋体" w:hAnsi="宋体" w:eastAsia="宋体" w:cs="Times New Roman"/>
      <w:sz w:val="24"/>
      <w:szCs w:val="22"/>
      <w:lang w:val="en-US" w:eastAsia="en-US" w:bidi="ar-SA"/>
    </w:rPr>
  </w:style>
  <w:style w:type="character" w:customStyle="1" w:styleId="18">
    <w:name w:val="NormalCharacter"/>
    <w:semiHidden/>
    <w:qFormat/>
    <w:uiPriority w:val="0"/>
    <w:rPr>
      <w:rFonts w:eastAsia="宋体"/>
      <w:kern w:val="2"/>
      <w:sz w:val="21"/>
      <w:szCs w:val="24"/>
      <w:lang w:val="en-US" w:eastAsia="zh-CN" w:bidi="ar-SA"/>
    </w:rPr>
  </w:style>
  <w:style w:type="character" w:customStyle="1" w:styleId="19">
    <w:name w:val="icon4"/>
    <w:basedOn w:val="9"/>
    <w:qFormat/>
    <w:uiPriority w:val="0"/>
  </w:style>
  <w:style w:type="character" w:customStyle="1" w:styleId="20">
    <w:name w:val="bsharetext"/>
    <w:basedOn w:val="9"/>
    <w:qFormat/>
    <w:uiPriority w:val="0"/>
  </w:style>
  <w:style w:type="character" w:customStyle="1" w:styleId="21">
    <w:name w:val="icon3"/>
    <w:basedOn w:val="9"/>
    <w:qFormat/>
    <w:uiPriority w:val="0"/>
  </w:style>
  <w:style w:type="character" w:customStyle="1" w:styleId="22">
    <w:name w:val="icon6"/>
    <w:basedOn w:val="9"/>
    <w:qFormat/>
    <w:uiPriority w:val="0"/>
  </w:style>
  <w:style w:type="character" w:customStyle="1" w:styleId="23">
    <w:name w:val="icon5"/>
    <w:basedOn w:val="9"/>
    <w:qFormat/>
    <w:uiPriority w:val="0"/>
  </w:style>
  <w:style w:type="character" w:customStyle="1" w:styleId="24">
    <w:name w:val="icon1"/>
    <w:basedOn w:val="9"/>
    <w:qFormat/>
    <w:uiPriority w:val="0"/>
  </w:style>
  <w:style w:type="character" w:customStyle="1" w:styleId="25">
    <w:name w:val="hover20"/>
    <w:basedOn w:val="9"/>
    <w:qFormat/>
    <w:uiPriority w:val="0"/>
    <w:rPr>
      <w:color w:val="000000"/>
      <w:shd w:val="clear" w:fill="FFFFFF"/>
    </w:rPr>
  </w:style>
  <w:style w:type="character" w:customStyle="1" w:styleId="26">
    <w:name w:val="icon7"/>
    <w:basedOn w:val="9"/>
    <w:qFormat/>
    <w:uiPriority w:val="0"/>
  </w:style>
  <w:style w:type="character" w:customStyle="1" w:styleId="27">
    <w:name w:val="icon2"/>
    <w:basedOn w:val="9"/>
    <w:qFormat/>
    <w:uiPriority w:val="0"/>
  </w:style>
  <w:style w:type="character" w:customStyle="1" w:styleId="28">
    <w:name w:val="icon8"/>
    <w:basedOn w:val="9"/>
    <w:qFormat/>
    <w:uiPriority w:val="0"/>
  </w:style>
  <w:style w:type="character" w:customStyle="1" w:styleId="29">
    <w:name w:val="wx-space"/>
    <w:basedOn w:val="9"/>
    <w:qFormat/>
    <w:uiPriority w:val="0"/>
  </w:style>
  <w:style w:type="character" w:customStyle="1" w:styleId="30">
    <w:name w:val="wx-space1"/>
    <w:basedOn w:val="9"/>
    <w:qFormat/>
    <w:uiPriority w:val="0"/>
  </w:style>
  <w:style w:type="character" w:customStyle="1" w:styleId="31">
    <w:name w:val="hover19"/>
    <w:basedOn w:val="9"/>
    <w:qFormat/>
    <w:uiPriority w:val="0"/>
    <w:rPr>
      <w:color w:val="000000"/>
      <w:shd w:val="clear" w:fill="FFFFFF"/>
    </w:rPr>
  </w:style>
  <w:style w:type="character" w:customStyle="1" w:styleId="32">
    <w:name w:val="hover"/>
    <w:basedOn w:val="9"/>
    <w:qFormat/>
    <w:uiPriority w:val="0"/>
    <w:rPr>
      <w:color w:val="00000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659</Words>
  <Characters>3762</Characters>
  <Lines>31</Lines>
  <Paragraphs>8</Paragraphs>
  <TotalTime>14</TotalTime>
  <ScaleCrop>false</ScaleCrop>
  <LinksUpToDate>false</LinksUpToDate>
  <CharactersWithSpaces>4413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2019-07-08T23:24:00Z</dcterms:created>
  <dc:creator>Administrator</dc:creator>
  <cp:lastModifiedBy>星宇</cp:lastModifiedBy>
  <cp:lastPrinted>2020-06-10T07:27:00Z</cp:lastPrinted>
  <dcterms:modified xsi:type="dcterms:W3CDTF">2022-01-20T08:28:51Z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6DE1051F31574580B9C627B7057567E4</vt:lpwstr>
  </property>
</Properties>
</file>