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40"/>
          <w:szCs w:val="40"/>
        </w:rPr>
      </w:pPr>
      <w:r>
        <w:rPr>
          <w:rFonts w:hint="eastAsia" w:ascii="方正小标宋_GBK" w:hAnsi="宋体" w:eastAsia="方正小标宋_GBK" w:cs="宋体"/>
          <w:kern w:val="0"/>
          <w:sz w:val="40"/>
          <w:szCs w:val="40"/>
        </w:rPr>
        <w:t>2021年度部门整体支出绩效评价基础数据表</w:t>
      </w:r>
    </w:p>
    <w:p>
      <w:pPr>
        <w:spacing w:line="560" w:lineRule="exact"/>
        <w:jc w:val="center"/>
        <w:rPr>
          <w:rFonts w:hint="eastAsia" w:ascii="方正小标宋_GBK" w:hAnsi="宋体" w:eastAsia="方正小标宋_GBK" w:cs="宋体"/>
          <w:kern w:val="0"/>
          <w:sz w:val="36"/>
          <w:szCs w:val="36"/>
        </w:rPr>
      </w:pPr>
    </w:p>
    <w:p>
      <w:pPr>
        <w:widowControl/>
        <w:tabs>
          <w:tab w:val="left" w:pos="3611"/>
          <w:tab w:val="left" w:pos="4791"/>
          <w:tab w:val="left" w:pos="5951"/>
          <w:tab w:val="left" w:pos="7071"/>
          <w:tab w:val="left" w:pos="8191"/>
          <w:tab w:val="left" w:pos="9311"/>
        </w:tabs>
        <w:ind w:left="91"/>
        <w:jc w:val="left"/>
        <w:rPr>
          <w:rFonts w:hint="eastAsia" w:ascii="仿宋_GB2312" w:hAnsi="宋体" w:cs="宋体"/>
          <w:kern w:val="0"/>
          <w:sz w:val="24"/>
        </w:rPr>
      </w:pPr>
      <w:r>
        <w:rPr>
          <w:rFonts w:hint="eastAsia" w:ascii="仿宋_GB2312" w:hAnsi="宋体" w:cs="宋体"/>
          <w:kern w:val="0"/>
          <w:sz w:val="24"/>
        </w:rPr>
        <w:t>填报单位(盖章)：永兴县水利局</w:t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ab/>
      </w:r>
      <w:r>
        <w:rPr>
          <w:rFonts w:hint="eastAsia" w:ascii="仿宋_GB2312" w:hAnsi="宋体" w:cs="宋体"/>
          <w:kern w:val="0"/>
          <w:sz w:val="24"/>
        </w:rPr>
        <w:t>单位：万元</w:t>
      </w:r>
      <w:r>
        <w:rPr>
          <w:rFonts w:hint="eastAsia" w:ascii="仿宋_GB2312" w:hAnsi="宋体" w:cs="宋体"/>
          <w:kern w:val="0"/>
          <w:sz w:val="24"/>
        </w:rPr>
        <w:tab/>
      </w:r>
    </w:p>
    <w:tbl>
      <w:tblPr>
        <w:tblStyle w:val="2"/>
        <w:tblW w:w="906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03"/>
        <w:gridCol w:w="998"/>
        <w:gridCol w:w="863"/>
        <w:gridCol w:w="24"/>
        <w:gridCol w:w="1078"/>
        <w:gridCol w:w="1141"/>
        <w:gridCol w:w="922"/>
        <w:gridCol w:w="103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30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财政供养人员情况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编制数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2021年实际在职人数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0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54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54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100%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经费控制情况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2020年决算数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2021年预算数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2021年决算数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三公经费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2.39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2.17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2.14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1、公务用车购置和维护经费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其中：公车购置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   公车运行维护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2、出国经费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0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0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3、公务接待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2.39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2.17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2.14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项目支出：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169.4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854.54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903.89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1、水资源节约管理与保护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95.53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339.63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339.63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2、水利工程建设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73.87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514.91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564.26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3、专项资金（一个专项一行）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……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公用经费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44.24</w:t>
            </w:r>
            <w:r>
              <w:rPr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85.8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53.26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其中：办公经费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5.20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6.5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4.58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水费、电费、差旅费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14.28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16.5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15.79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          会议费、培训费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0.84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3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2.64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政府采购金额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128</w:t>
            </w:r>
            <w:r>
              <w:rPr>
                <w:color w:val="000000"/>
                <w:kern w:val="0"/>
                <w:sz w:val="20"/>
                <w:szCs w:val="20"/>
              </w:rPr>
              <w:t>　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528.2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517.2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 xml:space="preserve">部门整体支出预算调整 </w:t>
            </w:r>
          </w:p>
        </w:tc>
        <w:tc>
          <w:tcPr>
            <w:tcW w:w="18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——</w:t>
            </w:r>
          </w:p>
        </w:tc>
        <w:tc>
          <w:tcPr>
            <w:tcW w:w="224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  <w:tc>
          <w:tcPr>
            <w:tcW w:w="195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  <w:jc w:val="center"/>
        </w:trPr>
        <w:tc>
          <w:tcPr>
            <w:tcW w:w="3003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楼堂馆所控制情况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（2021年完工项目）</w:t>
            </w: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批复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（㎡）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规模（㎡）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规  模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控制率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预算投资（万元）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实际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投资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（万元）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  <w:szCs w:val="20"/>
              </w:rPr>
              <w:t>投资概算控制率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  <w:jc w:val="center"/>
        </w:trPr>
        <w:tc>
          <w:tcPr>
            <w:tcW w:w="3003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88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0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1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92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  <w:tc>
          <w:tcPr>
            <w:tcW w:w="10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  <w:jc w:val="center"/>
        </w:trPr>
        <w:tc>
          <w:tcPr>
            <w:tcW w:w="30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厉行节约保障措施</w:t>
            </w:r>
          </w:p>
        </w:tc>
        <w:tc>
          <w:tcPr>
            <w:tcW w:w="6057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 w:val="20"/>
                <w:szCs w:val="20"/>
              </w:rPr>
              <w:t>　</w:t>
            </w:r>
            <w:r>
              <w:rPr>
                <w:rFonts w:hint="eastAsia"/>
                <w:kern w:val="0"/>
                <w:sz w:val="24"/>
                <w:szCs w:val="24"/>
              </w:rPr>
              <w:t>厉行节约，压缩支出</w:t>
            </w:r>
          </w:p>
        </w:tc>
      </w:tr>
    </w:tbl>
    <w:p>
      <w:pPr>
        <w:widowControl/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  <w:r>
        <w:rPr>
          <w:rFonts w:hint="eastAsia" w:ascii="宋体" w:hAnsi="宋体" w:cs="宋体"/>
          <w:kern w:val="0"/>
          <w:sz w:val="20"/>
          <w:szCs w:val="20"/>
        </w:rPr>
        <w:t>说明：“项目支出”需要填报基本支出以外的所有项目支出情况，包括业务工作项目、运行维护项目和县本级专项资金等；“公用经费”填报基本支出中的一般商品和服务支出。</w:t>
      </w:r>
    </w:p>
    <w:p>
      <w:pPr>
        <w:widowControl/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ind w:firstLine="400" w:firstLineChars="200"/>
        <w:rPr>
          <w:rFonts w:hint="eastAsia" w:ascii="宋体" w:hAnsi="宋体" w:cs="宋体"/>
          <w:kern w:val="0"/>
          <w:sz w:val="20"/>
          <w:szCs w:val="20"/>
        </w:rPr>
      </w:pPr>
    </w:p>
    <w:p>
      <w:pPr>
        <w:widowControl/>
        <w:ind w:firstLine="400" w:firstLineChars="200"/>
        <w:rPr>
          <w:rFonts w:ascii="宋体" w:hAnsi="宋体" w:cs="宋体"/>
          <w:kern w:val="0"/>
          <w:sz w:val="20"/>
          <w:szCs w:val="20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QxOGFhYTQyZWJiOTZiNjA5NzAzYjBmYmI1YWI5NTgifQ=="/>
  </w:docVars>
  <w:rsids>
    <w:rsidRoot w:val="498F0530"/>
    <w:rsid w:val="498F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2022-11-24T00:44:00Z</dcterms:created>
  <dc:creator>谭永林</dc:creator>
  <cp:lastModifiedBy>谭永林</cp:lastModifiedBy>
  <dcterms:modified xsi:type="dcterms:W3CDTF">2022-11-24T01:05:19Z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20166965CB214BD4AC1355A6C10D095B</vt:lpwstr>
  </property>
</Properties>
</file>