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60" w:lineRule="exact"/>
        <w:jc w:val="center"/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永兴县</w:t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人民政府办公室</w:t>
      </w:r>
    </w:p>
    <w:p>
      <w:pPr>
        <w:pStyle w:val="3"/>
        <w:spacing w:line="660" w:lineRule="exact"/>
        <w:jc w:val="center"/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关于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 w:eastAsia="zh-CN"/>
        </w:rPr>
        <w:t>调整</w:t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赋予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永兴经济</w:t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开发区管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 w:eastAsia="zh-CN"/>
        </w:rPr>
        <w:t>理</w:t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委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员</w:t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会</w:t>
      </w:r>
    </w:p>
    <w:p>
      <w:pPr>
        <w:pStyle w:val="3"/>
        <w:spacing w:line="660" w:lineRule="exact"/>
        <w:jc w:val="center"/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行使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县</w:t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级有关权限的通知</w:t>
      </w:r>
    </w:p>
    <w:p>
      <w:pPr>
        <w:pStyle w:val="3"/>
        <w:spacing w:line="600" w:lineRule="exact"/>
        <w:jc w:val="center"/>
        <w:rPr>
          <w:rFonts w:ascii="Times New Roman" w:hAnsi="Times New Roman" w:eastAsia="方正仿宋_GBK" w:cs="Times New Roman"/>
          <w:bCs/>
          <w:color w:val="auto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lang w:val="zh-CN" w:eastAsia="zh-CN"/>
        </w:rPr>
        <w:t>（征求意见稿）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  <w:t>各乡镇人民政府、街道办事处，县直及省市驻永各单位：</w:t>
      </w:r>
    </w:p>
    <w:p>
      <w:pPr>
        <w:keepNext w:val="0"/>
        <w:keepLines w:val="0"/>
        <w:pageBreakBefore w:val="0"/>
        <w:widowControl/>
        <w:tabs>
          <w:tab w:val="left" w:pos="7513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640" w:firstLineChars="200"/>
        <w:textAlignment w:val="auto"/>
        <w:rPr>
          <w:rStyle w:val="15"/>
          <w:rFonts w:hint="default"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为贯彻落实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CN"/>
        </w:rPr>
        <w:t>《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en-US" w:eastAsia="zh-CN"/>
        </w:rPr>
        <w:t>永兴县深化“放管服”改革助推“五好”园区建设实施方案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CN"/>
        </w:rPr>
        <w:t>》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（永放服改办〔202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〕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号）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CN"/>
        </w:rPr>
        <w:t>，根据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郴州市“放管服”改革办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《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关于贯彻落实&lt;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湖南省人民政府办公厅关于印发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《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深化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放管服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改革助推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五好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园区建设二十条措施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》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Hans"/>
        </w:rPr>
        <w:t>的通知&gt;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有关工作的通知》（郴放服改办〔2022〕3号）、《湖南省人民政府办公厅关于印发&lt;湖南省园区赋权指导目录&gt;的通知》（湘政办发〔2020〕49号）文件精神，经县人民政府研究，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决定在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永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政办发〔2021〕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号、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永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政办发〔202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号文件基础上，对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本级赋予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永兴经济开发区管理委员会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行使的部分权限进行调整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（</w:t>
      </w:r>
      <w:r>
        <w:rPr>
          <w:rStyle w:val="15"/>
          <w:rFonts w:hint="default" w:ascii="Times New Roman" w:hAnsi="Times New Roman" w:eastAsia="方正仿宋_GB2312" w:cs="Times New Roman"/>
          <w:sz w:val="32"/>
          <w:szCs w:val="32"/>
        </w:rPr>
        <w:t>其中取消</w:t>
      </w:r>
      <w:r>
        <w:rPr>
          <w:rStyle w:val="15"/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15</w:t>
      </w:r>
      <w:r>
        <w:rPr>
          <w:rStyle w:val="15"/>
          <w:rFonts w:hint="default" w:ascii="Times New Roman" w:hAnsi="Times New Roman" w:eastAsia="方正仿宋_GB2312" w:cs="Times New Roman"/>
          <w:sz w:val="32"/>
          <w:szCs w:val="32"/>
        </w:rPr>
        <w:t>项</w:t>
      </w:r>
      <w:r>
        <w:rPr>
          <w:rStyle w:val="15"/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Style w:val="15"/>
          <w:rFonts w:hint="default" w:ascii="Times New Roman" w:hAnsi="Times New Roman" w:eastAsia="方正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  <w:t>县直及省市驻永各单位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要认真做好落实和衔接工作，及时更新赋权事项交接书或委托书；要强化对园区赋权事项的政策解读、业务指导，积极推进资料、数据交接，明确赋权事项事中事后监管责任，指导和帮助园区做好赋权承接、调整工作，确保放得下、接得住、管得好、有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二、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永兴经开区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管委会要主动与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直赋权部门对接，加快建立健全与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直相关部门的审管联动机制，接受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直相关部门指导和监督。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" w:eastAsia="zh-CN"/>
        </w:rPr>
        <w:t>三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"/>
        </w:rPr>
        <w:t>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"/>
        </w:rPr>
        <w:t>通知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与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永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政办发〔2021〕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号、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永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政办发〔202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号公布的事项内容不一致的，以本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"/>
        </w:rPr>
        <w:t>通知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为准。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7230"/>
        </w:tabs>
        <w:kinsoku/>
        <w:wordWrap/>
        <w:overflowPunct/>
        <w:topLinePunct w:val="0"/>
        <w:bidi w:val="0"/>
        <w:adjustRightInd/>
        <w:spacing w:line="600" w:lineRule="exact"/>
        <w:ind w:left="958" w:leftChars="304" w:hanging="320" w:hangingChars="100"/>
        <w:textAlignment w:val="auto"/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 w:eastAsia="zh-CN"/>
        </w:rPr>
        <w:t>：</w:t>
      </w:r>
      <w:r>
        <w:rPr>
          <w:rFonts w:hint="default" w:ascii="Times New Roman" w:hAnsi="Times New Roman" w:eastAsia="方正仿宋_GB2312" w:cs="Times New Roman"/>
          <w:color w:val="auto"/>
          <w:kern w:val="0"/>
          <w:sz w:val="32"/>
          <w:szCs w:val="32"/>
          <w:lang w:val="zh-CN"/>
        </w:rPr>
        <w:t>永兴县本级取消的园区赋权事项清单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</w:pPr>
    </w:p>
    <w:p>
      <w:pPr>
        <w:pStyle w:val="3"/>
        <w:keepNext w:val="0"/>
        <w:keepLines w:val="0"/>
        <w:pageBreakBefore w:val="0"/>
        <w:widowControl/>
        <w:tabs>
          <w:tab w:val="left" w:pos="7230"/>
        </w:tabs>
        <w:kinsoku/>
        <w:wordWrap/>
        <w:overflowPunct/>
        <w:topLinePunct w:val="0"/>
        <w:bidi w:val="0"/>
        <w:adjustRightInd/>
        <w:spacing w:line="600" w:lineRule="exact"/>
        <w:ind w:left="0" w:leftChars="0" w:firstLine="3958" w:firstLineChars="1237"/>
        <w:jc w:val="center"/>
        <w:textAlignment w:val="auto"/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  <w:t>永兴县人民政府办公室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left="0" w:leftChars="0" w:firstLine="3958" w:firstLineChars="1237"/>
        <w:jc w:val="center"/>
        <w:textAlignment w:val="auto"/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  <w:t xml:space="preserve"> 202</w:t>
      </w: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  <w:t>月</w:t>
      </w: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bCs/>
          <w:color w:val="auto"/>
          <w:kern w:val="0"/>
          <w:sz w:val="32"/>
          <w:szCs w:val="32"/>
          <w:lang w:val="zh-CN"/>
        </w:rPr>
        <w:t>日</w:t>
      </w:r>
    </w:p>
    <w:p>
      <w:pPr>
        <w:pStyle w:val="3"/>
        <w:spacing w:line="600" w:lineRule="exact"/>
        <w:ind w:firstLine="2976" w:firstLineChars="930"/>
        <w:jc w:val="center"/>
        <w:rPr>
          <w:rFonts w:ascii="Times New Roman" w:hAnsi="Times New Roman" w:eastAsia="方正仿宋_GBK" w:cs="Times New Roman"/>
          <w:bCs/>
          <w:color w:val="auto"/>
          <w:kern w:val="0"/>
          <w:sz w:val="32"/>
          <w:szCs w:val="32"/>
          <w:lang w:val="zh-CN"/>
        </w:rPr>
        <w:sectPr>
          <w:footerReference r:id="rId3" w:type="default"/>
          <w:pgSz w:w="11906" w:h="16838"/>
          <w:pgMar w:top="1587" w:right="1587" w:bottom="1587" w:left="1587" w:header="851" w:footer="1417" w:gutter="0"/>
          <w:cols w:space="720" w:num="1"/>
          <w:docGrid w:linePitch="312" w:charSpace="0"/>
        </w:sectPr>
      </w:pPr>
    </w:p>
    <w:p>
      <w:pPr>
        <w:pStyle w:val="3"/>
        <w:spacing w:line="600" w:lineRule="exact"/>
        <w:jc w:val="both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zh-CN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zh-CN"/>
        </w:rPr>
        <w:t>永兴县本级取消的园区赋权事项清单</w:t>
      </w:r>
    </w:p>
    <w:tbl>
      <w:tblPr>
        <w:tblStyle w:val="6"/>
        <w:tblW w:w="13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48"/>
        <w:gridCol w:w="2115"/>
        <w:gridCol w:w="1476"/>
        <w:gridCol w:w="1191"/>
        <w:gridCol w:w="1494"/>
        <w:gridCol w:w="1431"/>
        <w:gridCol w:w="3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赋权文件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赋权事项名称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事项编码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赋权方式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赋权部门    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赋权对象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人力资源服务许可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00011400600Y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企业实行不定时工作制和综合计算工时工作制审批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00011400700Y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临时占用城市绿化用地审批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000117025000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县城管执法局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砍伐城市树木审批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000117027000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县城管执法局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000117057000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000123020000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县卫健局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农民专业合作社设立、变更、注销登记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000131005000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000131024000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000172005000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第三类医疗器械经营许可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000172028000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〔2021〕9号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国家和省海外高层次人才服务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002014207005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县人社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小餐饮经营许可证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430131056W00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第一类医疗器械产品和生产企业、第二类医疗器械经营备案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431072056W00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建设工程规划条件核实合格证核发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000117049000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服务前移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永政办发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〔2022〕4号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临时使用林地审批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000164116000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服务前移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永兴经开区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与园区产业定位不符，园区内无办件量，经与赋权部门协商一致，取消该赋权事项。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587" w:right="1587" w:bottom="1587" w:left="1587" w:header="850" w:footer="1417" w:gutter="0"/>
      <w:lnNumType w:countBy="0" w:distance="36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7ADA77-C841-4200-9036-3EA9D50CCC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D9B8994-6FFB-41BE-A211-6CD8E71226F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5B6BE8D-BEB5-480D-B221-3BD96CE2AC9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2336DAF-EDE8-415B-8B15-D9A75F4C546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86DA51D8-A8E2-414C-BCE1-33860DC61E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TkxMDkyYzQ5Mjc4ZTE5YmEzMTdjMTYzZGM3MDkifQ=="/>
  </w:docVars>
  <w:rsids>
    <w:rsidRoot w:val="00172A27"/>
    <w:rsid w:val="00B32FAA"/>
    <w:rsid w:val="020957F8"/>
    <w:rsid w:val="02DC3B12"/>
    <w:rsid w:val="039E47A8"/>
    <w:rsid w:val="044A30F0"/>
    <w:rsid w:val="05097AB8"/>
    <w:rsid w:val="05435D91"/>
    <w:rsid w:val="09B72F9C"/>
    <w:rsid w:val="0A1E7DDA"/>
    <w:rsid w:val="0C326600"/>
    <w:rsid w:val="0C5D5081"/>
    <w:rsid w:val="0C7A0AB3"/>
    <w:rsid w:val="0E6E3120"/>
    <w:rsid w:val="0F3171C0"/>
    <w:rsid w:val="0F5903DB"/>
    <w:rsid w:val="0F6521AC"/>
    <w:rsid w:val="136B6E3C"/>
    <w:rsid w:val="13B357A4"/>
    <w:rsid w:val="14FB25D1"/>
    <w:rsid w:val="15644175"/>
    <w:rsid w:val="181D6978"/>
    <w:rsid w:val="18663077"/>
    <w:rsid w:val="1B1035B3"/>
    <w:rsid w:val="1DF51610"/>
    <w:rsid w:val="1ECC675E"/>
    <w:rsid w:val="1F4847D9"/>
    <w:rsid w:val="20275CE4"/>
    <w:rsid w:val="20886CDF"/>
    <w:rsid w:val="20D110C4"/>
    <w:rsid w:val="21C3717A"/>
    <w:rsid w:val="221B2DD2"/>
    <w:rsid w:val="22FF585A"/>
    <w:rsid w:val="27074E24"/>
    <w:rsid w:val="2BFC7A66"/>
    <w:rsid w:val="2DAB47DA"/>
    <w:rsid w:val="31636E70"/>
    <w:rsid w:val="3289356C"/>
    <w:rsid w:val="32902492"/>
    <w:rsid w:val="33A8761D"/>
    <w:rsid w:val="345E4E14"/>
    <w:rsid w:val="351D26C3"/>
    <w:rsid w:val="353E059C"/>
    <w:rsid w:val="354D7E7A"/>
    <w:rsid w:val="389E51DD"/>
    <w:rsid w:val="39593999"/>
    <w:rsid w:val="3C9B4016"/>
    <w:rsid w:val="3E8E0DB5"/>
    <w:rsid w:val="41012527"/>
    <w:rsid w:val="41C32C44"/>
    <w:rsid w:val="41CF53EC"/>
    <w:rsid w:val="426B47A5"/>
    <w:rsid w:val="430D098B"/>
    <w:rsid w:val="44C81FF0"/>
    <w:rsid w:val="46702633"/>
    <w:rsid w:val="48DF495E"/>
    <w:rsid w:val="496C017F"/>
    <w:rsid w:val="4A432344"/>
    <w:rsid w:val="4B0E4466"/>
    <w:rsid w:val="4CEC4088"/>
    <w:rsid w:val="4F740EEF"/>
    <w:rsid w:val="50A628AD"/>
    <w:rsid w:val="513032DD"/>
    <w:rsid w:val="52BD5F36"/>
    <w:rsid w:val="52EE051A"/>
    <w:rsid w:val="53A75155"/>
    <w:rsid w:val="59710D24"/>
    <w:rsid w:val="59B166C6"/>
    <w:rsid w:val="59C102DB"/>
    <w:rsid w:val="5A0E7F0C"/>
    <w:rsid w:val="5CB23E65"/>
    <w:rsid w:val="5E51429A"/>
    <w:rsid w:val="5FCF5847"/>
    <w:rsid w:val="61CB6793"/>
    <w:rsid w:val="63907255"/>
    <w:rsid w:val="647730BC"/>
    <w:rsid w:val="647F032A"/>
    <w:rsid w:val="64AC4F31"/>
    <w:rsid w:val="65F74891"/>
    <w:rsid w:val="67C23636"/>
    <w:rsid w:val="6BB67FF3"/>
    <w:rsid w:val="6DD55232"/>
    <w:rsid w:val="6DF0455D"/>
    <w:rsid w:val="6F152DFC"/>
    <w:rsid w:val="6F8D32DA"/>
    <w:rsid w:val="6FD64C81"/>
    <w:rsid w:val="717B2F93"/>
    <w:rsid w:val="720B30F8"/>
    <w:rsid w:val="72F830D5"/>
    <w:rsid w:val="77455C82"/>
    <w:rsid w:val="7A2B3F6A"/>
    <w:rsid w:val="7BF96B20"/>
    <w:rsid w:val="7C341CC3"/>
    <w:rsid w:val="7CA0289E"/>
    <w:rsid w:val="7D3B25C7"/>
    <w:rsid w:val="7F1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cs="Courier New"/>
      <w:szCs w:val="21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UserStyle_0"/>
    <w:basedOn w:val="1"/>
    <w:qFormat/>
    <w:uiPriority w:val="0"/>
    <w:pPr>
      <w:spacing w:before="100" w:beforeAutospacing="1" w:after="100" w:afterAutospacing="1"/>
    </w:pPr>
    <w:rPr>
      <w:rFonts w:ascii="宋体" w:hAnsi="宋体"/>
      <w:kern w:val="0"/>
      <w:sz w:val="24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1769</Words>
  <Characters>2011</Characters>
  <Lines>0</Lines>
  <Paragraphs>0</Paragraphs>
  <TotalTime>9</TotalTime>
  <ScaleCrop>false</ScaleCrop>
  <LinksUpToDate>false</LinksUpToDate>
  <CharactersWithSpaces>2018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2022-02-21T06:41:00Z</dcterms:created>
  <dc:creator>Administrator</dc:creator>
  <cp:lastModifiedBy>风生云起a</cp:lastModifiedBy>
  <cp:lastPrinted>2022-04-02T09:13:00Z</cp:lastPrinted>
  <dcterms:modified xsi:type="dcterms:W3CDTF">2023-08-10T03:41:27Z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232EB81736384954AE1E9D49B48E2230</vt:lpwstr>
  </property>
</Properties>
</file>