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854" w:tblpY="-307"/>
        <w:tblOverlap w:val="never"/>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916"/>
        <w:gridCol w:w="1200"/>
        <w:gridCol w:w="1800"/>
        <w:gridCol w:w="780"/>
        <w:gridCol w:w="908"/>
        <w:gridCol w:w="454"/>
        <w:gridCol w:w="446"/>
        <w:gridCol w:w="467"/>
        <w:gridCol w:w="903"/>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183" w:type="dxa"/>
            <w:gridSpan w:val="11"/>
            <w:tcBorders>
              <w:top w:val="nil"/>
              <w:left w:val="nil"/>
              <w:bottom w:val="single" w:color="auto" w:sz="8" w:space="0"/>
              <w:right w:val="nil"/>
            </w:tcBorders>
            <w:noWrap w:val="0"/>
            <w:vAlign w:val="center"/>
          </w:tcPr>
          <w:p>
            <w:pPr>
              <w:widowControl/>
              <w:adjustRightInd w:val="0"/>
              <w:snapToGrid w:val="0"/>
              <w:ind w:firstLine="2400" w:firstLineChars="600"/>
              <w:jc w:val="both"/>
              <w:rPr>
                <w:rFonts w:hint="eastAsia" w:ascii="宋体" w:hAnsi="宋体" w:eastAsia="宋体" w:cs="宋体"/>
                <w:bCs/>
                <w:color w:val="auto"/>
                <w:sz w:val="40"/>
                <w:szCs w:val="40"/>
              </w:rPr>
            </w:pPr>
            <w:r>
              <w:rPr>
                <w:rFonts w:hint="eastAsia" w:ascii="宋体" w:hAnsi="宋体" w:eastAsia="宋体" w:cs="宋体"/>
                <w:bCs/>
                <w:color w:val="auto"/>
                <w:sz w:val="40"/>
                <w:szCs w:val="40"/>
                <w:lang w:val="en-US" w:eastAsia="zh-CN"/>
              </w:rPr>
              <w:t>项目支出</w:t>
            </w:r>
            <w:r>
              <w:rPr>
                <w:rFonts w:hint="eastAsia" w:ascii="宋体" w:hAnsi="宋体" w:eastAsia="宋体" w:cs="宋体"/>
                <w:bCs/>
                <w:color w:val="auto"/>
                <w:sz w:val="40"/>
                <w:szCs w:val="40"/>
              </w:rPr>
              <w:t xml:space="preserve">绩效目标自评表 </w:t>
            </w:r>
          </w:p>
          <w:p>
            <w:pPr>
              <w:widowControl/>
              <w:adjustRightInd w:val="0"/>
              <w:snapToGrid w:val="0"/>
              <w:jc w:val="center"/>
              <w:rPr>
                <w:rFonts w:hint="eastAsia" w:ascii="宋体" w:hAnsi="宋体" w:eastAsia="宋体" w:cs="宋体"/>
                <w:bCs/>
                <w:color w:val="auto"/>
                <w:sz w:val="30"/>
                <w:szCs w:val="30"/>
              </w:rPr>
            </w:pPr>
            <w:r>
              <w:rPr>
                <w:rFonts w:hint="eastAsia" w:ascii="宋体" w:hAnsi="宋体" w:eastAsia="宋体" w:cs="宋体"/>
                <w:bCs/>
                <w:color w:val="auto"/>
                <w:sz w:val="32"/>
                <w:szCs w:val="32"/>
              </w:rPr>
              <w:t>（202</w:t>
            </w:r>
            <w:r>
              <w:rPr>
                <w:rFonts w:hint="eastAsia" w:ascii="宋体" w:hAnsi="宋体" w:eastAsia="宋体" w:cs="宋体"/>
                <w:bCs/>
                <w:color w:val="auto"/>
                <w:sz w:val="32"/>
                <w:szCs w:val="32"/>
                <w:lang w:val="en-US" w:eastAsia="zh-CN"/>
              </w:rPr>
              <w:t>2</w:t>
            </w:r>
            <w:r>
              <w:rPr>
                <w:rFonts w:hint="eastAsia" w:ascii="宋体" w:hAnsi="宋体" w:eastAsia="宋体" w:cs="宋体"/>
                <w:bCs/>
                <w:color w:val="auto"/>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766" w:type="dxa"/>
            <w:gridSpan w:val="3"/>
            <w:tcBorders>
              <w:top w:val="single" w:color="auto" w:sz="8" w:space="0"/>
              <w:lef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项目支出</w:t>
            </w:r>
            <w:r>
              <w:rPr>
                <w:rFonts w:hint="eastAsia" w:ascii="宋体" w:hAnsi="宋体" w:eastAsia="宋体" w:cs="宋体"/>
                <w:color w:val="auto"/>
                <w:kern w:val="0"/>
                <w:sz w:val="20"/>
                <w:szCs w:val="20"/>
              </w:rPr>
              <w:t>名称</w:t>
            </w:r>
          </w:p>
        </w:tc>
        <w:tc>
          <w:tcPr>
            <w:tcW w:w="2580" w:type="dxa"/>
            <w:gridSpan w:val="2"/>
            <w:tcBorders>
              <w:top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出生缺陷防控项目</w:t>
            </w:r>
            <w:r>
              <w:rPr>
                <w:rFonts w:hint="eastAsia" w:ascii="宋体" w:hAnsi="宋体" w:eastAsia="宋体" w:cs="宋体"/>
                <w:color w:val="auto"/>
                <w:kern w:val="0"/>
                <w:sz w:val="20"/>
                <w:szCs w:val="20"/>
              </w:rPr>
              <w:t>　</w:t>
            </w:r>
          </w:p>
        </w:tc>
        <w:tc>
          <w:tcPr>
            <w:tcW w:w="1362" w:type="dxa"/>
            <w:gridSpan w:val="2"/>
            <w:tcBorders>
              <w:top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项目负责人及电话</w:t>
            </w:r>
          </w:p>
        </w:tc>
        <w:tc>
          <w:tcPr>
            <w:tcW w:w="2475" w:type="dxa"/>
            <w:gridSpan w:val="4"/>
            <w:tcBorders>
              <w:top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刘名骁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766" w:type="dxa"/>
            <w:gridSpan w:val="3"/>
            <w:tcBorders>
              <w:lef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主管部门</w:t>
            </w:r>
          </w:p>
        </w:tc>
        <w:tc>
          <w:tcPr>
            <w:tcW w:w="2580" w:type="dxa"/>
            <w:gridSpan w:val="2"/>
            <w:noWrap w:val="0"/>
            <w:vAlign w:val="center"/>
          </w:tcPr>
          <w:p>
            <w:pPr>
              <w:widowControl/>
              <w:adjustRightInd w:val="0"/>
              <w:snapToGrid w:val="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永兴县卫健局</w:t>
            </w:r>
          </w:p>
        </w:tc>
        <w:tc>
          <w:tcPr>
            <w:tcW w:w="1362" w:type="dxa"/>
            <w:gridSpan w:val="2"/>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实施单位</w:t>
            </w:r>
          </w:p>
        </w:tc>
        <w:tc>
          <w:tcPr>
            <w:tcW w:w="2475" w:type="dxa"/>
            <w:gridSpan w:val="4"/>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永兴县妇幼保健计划生育服务中心</w:t>
            </w: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66" w:type="dxa"/>
            <w:gridSpan w:val="3"/>
            <w:vMerge w:val="restart"/>
            <w:tcBorders>
              <w:lef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资金情况</w:t>
            </w:r>
          </w:p>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（万元）</w:t>
            </w:r>
          </w:p>
        </w:tc>
        <w:tc>
          <w:tcPr>
            <w:tcW w:w="1800" w:type="dxa"/>
            <w:noWrap w:val="0"/>
            <w:vAlign w:val="center"/>
          </w:tcPr>
          <w:p>
            <w:pPr>
              <w:widowControl/>
              <w:adjustRightInd w:val="0"/>
              <w:snapToGrid w:val="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78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全年预算数（A）</w:t>
            </w:r>
          </w:p>
        </w:tc>
        <w:tc>
          <w:tcPr>
            <w:tcW w:w="1808" w:type="dxa"/>
            <w:gridSpan w:val="3"/>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全年执行数（B）</w:t>
            </w:r>
          </w:p>
        </w:tc>
        <w:tc>
          <w:tcPr>
            <w:tcW w:w="467"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分值</w:t>
            </w:r>
          </w:p>
        </w:tc>
        <w:tc>
          <w:tcPr>
            <w:tcW w:w="903"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执行率（B/A)</w:t>
            </w:r>
          </w:p>
        </w:tc>
        <w:tc>
          <w:tcPr>
            <w:tcW w:w="659" w:type="dxa"/>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766" w:type="dxa"/>
            <w:gridSpan w:val="3"/>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20"/>
                <w:szCs w:val="20"/>
              </w:rPr>
            </w:pPr>
          </w:p>
        </w:tc>
        <w:tc>
          <w:tcPr>
            <w:tcW w:w="1800" w:type="dxa"/>
            <w:noWrap w:val="0"/>
            <w:vAlign w:val="center"/>
          </w:tcPr>
          <w:p>
            <w:pPr>
              <w:widowControl/>
              <w:adjustRightInd w:val="0"/>
              <w:snapToGrid w:val="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年度资金总额：</w:t>
            </w:r>
          </w:p>
        </w:tc>
        <w:tc>
          <w:tcPr>
            <w:tcW w:w="78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173.8万元</w:t>
            </w:r>
            <w:r>
              <w:rPr>
                <w:rFonts w:hint="eastAsia" w:ascii="宋体" w:hAnsi="宋体" w:eastAsia="宋体" w:cs="宋体"/>
                <w:color w:val="auto"/>
                <w:kern w:val="0"/>
                <w:sz w:val="20"/>
                <w:szCs w:val="20"/>
              </w:rPr>
              <w:t>　</w:t>
            </w:r>
          </w:p>
        </w:tc>
        <w:tc>
          <w:tcPr>
            <w:tcW w:w="1808" w:type="dxa"/>
            <w:gridSpan w:val="3"/>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173.8万元</w:t>
            </w:r>
            <w:r>
              <w:rPr>
                <w:rFonts w:hint="eastAsia" w:ascii="宋体" w:hAnsi="宋体" w:eastAsia="宋体" w:cs="宋体"/>
                <w:color w:val="auto"/>
                <w:kern w:val="0"/>
                <w:sz w:val="20"/>
                <w:szCs w:val="20"/>
              </w:rPr>
              <w:t>　</w:t>
            </w:r>
          </w:p>
        </w:tc>
        <w:tc>
          <w:tcPr>
            <w:tcW w:w="467"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903" w:type="dxa"/>
            <w:noWrap w:val="0"/>
            <w:vAlign w:val="center"/>
          </w:tcPr>
          <w:p>
            <w:pPr>
              <w:widowControl/>
              <w:adjustRightInd w:val="0"/>
              <w:snapToGrid w:val="0"/>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10</w:t>
            </w:r>
          </w:p>
        </w:tc>
        <w:tc>
          <w:tcPr>
            <w:tcW w:w="659" w:type="dxa"/>
            <w:tcBorders>
              <w:right w:val="single" w:color="auto" w:sz="8" w:space="0"/>
            </w:tcBorders>
            <w:noWrap w:val="0"/>
            <w:vAlign w:val="center"/>
          </w:tcPr>
          <w:p>
            <w:pPr>
              <w:widowControl/>
              <w:adjustRightInd w:val="0"/>
              <w:snapToGrid w:val="0"/>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766" w:type="dxa"/>
            <w:gridSpan w:val="3"/>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20"/>
                <w:szCs w:val="20"/>
              </w:rPr>
            </w:pPr>
          </w:p>
        </w:tc>
        <w:tc>
          <w:tcPr>
            <w:tcW w:w="1800" w:type="dxa"/>
            <w:noWrap w:val="0"/>
            <w:vAlign w:val="center"/>
          </w:tcPr>
          <w:p>
            <w:pPr>
              <w:widowControl/>
              <w:adjustRightInd w:val="0"/>
              <w:snapToGrid w:val="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其中：本级财政</w:t>
            </w:r>
          </w:p>
          <w:p>
            <w:pPr>
              <w:widowControl/>
              <w:adjustRightInd w:val="0"/>
              <w:snapToGrid w:val="0"/>
              <w:ind w:firstLine="600" w:firstLineChars="3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拨款</w:t>
            </w:r>
          </w:p>
        </w:tc>
        <w:tc>
          <w:tcPr>
            <w:tcW w:w="78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808" w:type="dxa"/>
            <w:gridSpan w:val="3"/>
            <w:noWrap w:val="0"/>
            <w:vAlign w:val="center"/>
          </w:tcPr>
          <w:p>
            <w:pPr>
              <w:widowControl/>
              <w:adjustRightInd w:val="0"/>
              <w:snapToGrid w:val="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106.12</w:t>
            </w:r>
          </w:p>
        </w:tc>
        <w:tc>
          <w:tcPr>
            <w:tcW w:w="467"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903" w:type="dxa"/>
            <w:noWrap w:val="0"/>
            <w:vAlign w:val="center"/>
          </w:tcPr>
          <w:p>
            <w:pPr>
              <w:widowControl/>
              <w:adjustRightInd w:val="0"/>
              <w:snapToGrid w:val="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9" w:type="dxa"/>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766" w:type="dxa"/>
            <w:gridSpan w:val="3"/>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20"/>
                <w:szCs w:val="20"/>
              </w:rPr>
            </w:pPr>
          </w:p>
        </w:tc>
        <w:tc>
          <w:tcPr>
            <w:tcW w:w="1800" w:type="dxa"/>
            <w:noWrap w:val="0"/>
            <w:vAlign w:val="center"/>
          </w:tcPr>
          <w:p>
            <w:pPr>
              <w:widowControl/>
              <w:adjustRightInd w:val="0"/>
              <w:snapToGrid w:val="0"/>
              <w:ind w:firstLine="600" w:firstLineChars="3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其他资金</w:t>
            </w:r>
          </w:p>
        </w:tc>
        <w:tc>
          <w:tcPr>
            <w:tcW w:w="78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808" w:type="dxa"/>
            <w:gridSpan w:val="3"/>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67.68</w:t>
            </w:r>
            <w:r>
              <w:rPr>
                <w:rFonts w:hint="eastAsia" w:ascii="宋体" w:hAnsi="宋体" w:eastAsia="宋体" w:cs="宋体"/>
                <w:color w:val="auto"/>
                <w:kern w:val="0"/>
                <w:sz w:val="20"/>
                <w:szCs w:val="20"/>
              </w:rPr>
              <w:t>　</w:t>
            </w:r>
          </w:p>
        </w:tc>
        <w:tc>
          <w:tcPr>
            <w:tcW w:w="467"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903" w:type="dxa"/>
            <w:noWrap w:val="0"/>
            <w:vAlign w:val="center"/>
          </w:tcPr>
          <w:p>
            <w:pPr>
              <w:widowControl/>
              <w:adjustRightInd w:val="0"/>
              <w:snapToGrid w:val="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9" w:type="dxa"/>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50" w:type="dxa"/>
            <w:vMerge w:val="restart"/>
            <w:tcBorders>
              <w:lef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年度总体目标</w:t>
            </w:r>
          </w:p>
        </w:tc>
        <w:tc>
          <w:tcPr>
            <w:tcW w:w="4696" w:type="dxa"/>
            <w:gridSpan w:val="4"/>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年初设定目标</w:t>
            </w:r>
          </w:p>
        </w:tc>
        <w:tc>
          <w:tcPr>
            <w:tcW w:w="3837" w:type="dxa"/>
            <w:gridSpan w:val="6"/>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20"/>
                <w:szCs w:val="20"/>
              </w:rPr>
            </w:pPr>
          </w:p>
        </w:tc>
        <w:tc>
          <w:tcPr>
            <w:tcW w:w="4696" w:type="dxa"/>
            <w:gridSpan w:val="4"/>
            <w:noWrap w:val="0"/>
            <w:vAlign w:val="top"/>
          </w:tcPr>
          <w:p>
            <w:pPr>
              <w:spacing w:beforeLines="0" w:afterLines="0"/>
              <w:jc w:val="left"/>
              <w:rPr>
                <w:rFonts w:hint="eastAsia" w:eastAsia="宋体"/>
                <w:sz w:val="16"/>
                <w:szCs w:val="16"/>
                <w:lang w:val="en-US" w:eastAsia="zh-CN"/>
              </w:rPr>
            </w:pPr>
            <w:r>
              <w:rPr>
                <w:rFonts w:hint="eastAsia" w:ascii="宋体" w:hAnsi="宋体" w:eastAsia="宋体" w:cs="宋体"/>
                <w:color w:val="000000"/>
                <w:sz w:val="16"/>
                <w:szCs w:val="16"/>
              </w:rPr>
              <w:t>根据《湖南省人民政府办公厅关于全省免费开展婚前医学检查的通知&gt;在全县免费开展婚前医学健康检查.和免费孕前优生健康检查,让每一对计划怀孕夫妇享受免费孕前优生健康检查，有效降低出生缺陷发生风险，提高出生人口素质。倡导优生优育，有效降低出生缺陷发生风险，提高出生人口素质，把好出生人口素质第一关，减少出生缺陷发生率</w:t>
            </w:r>
            <w:r>
              <w:rPr>
                <w:rFonts w:hint="eastAsia" w:ascii="宋体" w:hAnsi="宋体" w:eastAsia="宋体" w:cs="宋体"/>
                <w:color w:val="000000"/>
                <w:sz w:val="16"/>
                <w:szCs w:val="16"/>
                <w:lang w:eastAsia="zh-CN"/>
              </w:rPr>
              <w:t>。</w:t>
            </w:r>
          </w:p>
        </w:tc>
        <w:tc>
          <w:tcPr>
            <w:tcW w:w="3837" w:type="dxa"/>
            <w:gridSpan w:val="6"/>
            <w:tcBorders>
              <w:right w:val="single" w:color="auto" w:sz="8" w:space="0"/>
            </w:tcBorders>
            <w:noWrap w:val="0"/>
            <w:vAlign w:val="center"/>
          </w:tcPr>
          <w:p>
            <w:pPr>
              <w:keepNext w:val="0"/>
              <w:keepLines w:val="0"/>
              <w:widowControl/>
              <w:suppressLineNumbers w:val="0"/>
              <w:jc w:val="left"/>
              <w:rPr>
                <w:rFonts w:hint="eastAsia" w:ascii="宋体" w:hAnsi="宋体" w:eastAsia="宋体" w:cs="宋体"/>
                <w:color w:val="auto"/>
                <w:kern w:val="0"/>
                <w:sz w:val="16"/>
                <w:szCs w:val="16"/>
                <w:lang w:val="en-US" w:eastAsia="zh-CN"/>
              </w:rPr>
            </w:pPr>
            <w:r>
              <w:rPr>
                <w:rFonts w:hint="eastAsia" w:ascii="宋体" w:hAnsi="宋体" w:eastAsia="宋体" w:cs="宋体"/>
                <w:color w:val="000000"/>
                <w:kern w:val="0"/>
                <w:sz w:val="16"/>
                <w:szCs w:val="16"/>
                <w:lang w:val="en-US" w:eastAsia="zh-CN" w:bidi="ar"/>
              </w:rPr>
              <w:t>按质按量完成县委县政府的各项任务，：做好孕产妇健康管理， 按时完成上级主管部门下达的主要考核任务完成国家免费孕前优生检查2000对. 完成婚前医学检查1953人次.产前筛查2773人次.</w:t>
            </w:r>
            <w:r>
              <w:rPr>
                <w:rFonts w:hint="eastAsia" w:ascii="宋体" w:hAnsi="宋体" w:eastAsia="宋体" w:cs="宋体"/>
                <w:color w:val="000000"/>
                <w:sz w:val="16"/>
                <w:szCs w:val="16"/>
              </w:rPr>
              <w:t>介入性产前诊断</w:t>
            </w:r>
            <w:r>
              <w:rPr>
                <w:rFonts w:hint="eastAsia" w:ascii="宋体" w:hAnsi="宋体" w:eastAsia="宋体" w:cs="宋体"/>
                <w:color w:val="000000"/>
                <w:sz w:val="16"/>
                <w:szCs w:val="16"/>
                <w:lang w:val="en-US" w:eastAsia="zh-CN"/>
              </w:rPr>
              <w:t>356</w:t>
            </w:r>
            <w:r>
              <w:rPr>
                <w:rFonts w:hint="eastAsia" w:ascii="宋体" w:hAnsi="宋体" w:eastAsia="宋体" w:cs="宋体"/>
                <w:color w:val="000000"/>
                <w:sz w:val="16"/>
                <w:szCs w:val="16"/>
              </w:rPr>
              <w:t>人</w:t>
            </w:r>
            <w:r>
              <w:rPr>
                <w:rFonts w:hint="eastAsia" w:ascii="宋体" w:hAnsi="宋体" w:eastAsia="宋体" w:cs="宋体"/>
                <w:color w:val="000000"/>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0" w:type="dxa"/>
            <w:vMerge w:val="restart"/>
            <w:tcBorders>
              <w:left w:val="single" w:color="auto" w:sz="8" w:space="0"/>
            </w:tcBorders>
            <w:noWrap w:val="0"/>
            <w:textDirection w:val="tbRlV"/>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绩效指标</w:t>
            </w:r>
          </w:p>
        </w:tc>
        <w:tc>
          <w:tcPr>
            <w:tcW w:w="916" w:type="dxa"/>
            <w:noWrap w:val="0"/>
            <w:vAlign w:val="center"/>
          </w:tcPr>
          <w:p>
            <w:pPr>
              <w:widowControl/>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一级</w:t>
            </w:r>
          </w:p>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指标</w:t>
            </w:r>
          </w:p>
        </w:tc>
        <w:tc>
          <w:tcPr>
            <w:tcW w:w="120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二级指标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三级指标</w:t>
            </w:r>
          </w:p>
        </w:tc>
        <w:tc>
          <w:tcPr>
            <w:tcW w:w="780"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分值</w:t>
            </w:r>
          </w:p>
        </w:tc>
        <w:tc>
          <w:tcPr>
            <w:tcW w:w="908"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年度指标值</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全年实际值</w:t>
            </w:r>
          </w:p>
        </w:tc>
        <w:tc>
          <w:tcPr>
            <w:tcW w:w="467" w:type="dxa"/>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得分</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restart"/>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产</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出</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指</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标</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(50分)</w:t>
            </w:r>
          </w:p>
        </w:tc>
        <w:tc>
          <w:tcPr>
            <w:tcW w:w="1200" w:type="dxa"/>
            <w:vMerge w:val="restart"/>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成本</w:t>
            </w:r>
            <w:r>
              <w:rPr>
                <w:rFonts w:hint="eastAsia" w:ascii="宋体" w:hAnsi="宋体" w:eastAsia="宋体" w:cs="宋体"/>
                <w:color w:val="auto"/>
                <w:kern w:val="0"/>
                <w:sz w:val="16"/>
                <w:szCs w:val="16"/>
              </w:rPr>
              <w:t>指标</w:t>
            </w:r>
          </w:p>
        </w:tc>
        <w:tc>
          <w:tcPr>
            <w:tcW w:w="1800"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婚前医学检查成本</w:t>
            </w:r>
          </w:p>
        </w:tc>
        <w:tc>
          <w:tcPr>
            <w:tcW w:w="780" w:type="dxa"/>
            <w:noWrap w:val="0"/>
            <w:vAlign w:val="top"/>
          </w:tcPr>
          <w:p>
            <w:pPr>
              <w:spacing w:beforeLines="0" w:afterLines="0"/>
              <w:jc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2"/>
                <w:sz w:val="16"/>
                <w:szCs w:val="16"/>
                <w:lang w:val="en-US" w:eastAsia="zh-CN" w:bidi="ar-SA"/>
              </w:rPr>
              <w:t>5</w:t>
            </w:r>
          </w:p>
        </w:tc>
        <w:tc>
          <w:tcPr>
            <w:tcW w:w="908"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100元/人</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财政安排预算</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800"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产前筛查成本</w:t>
            </w:r>
          </w:p>
        </w:tc>
        <w:tc>
          <w:tcPr>
            <w:tcW w:w="780" w:type="dxa"/>
            <w:noWrap w:val="0"/>
            <w:vAlign w:val="top"/>
          </w:tcPr>
          <w:p>
            <w:pPr>
              <w:spacing w:beforeLines="0" w:afterLines="0"/>
              <w:jc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2"/>
                <w:sz w:val="16"/>
                <w:szCs w:val="16"/>
                <w:lang w:val="en-US" w:eastAsia="zh-CN" w:bidi="ar-SA"/>
              </w:rPr>
              <w:t>5</w:t>
            </w:r>
          </w:p>
        </w:tc>
        <w:tc>
          <w:tcPr>
            <w:tcW w:w="908"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140元/人</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rPr>
            </w:pPr>
            <w:r>
              <w:rPr>
                <w:rFonts w:hint="eastAsia" w:ascii="宋体" w:hAnsi="宋体" w:eastAsia="宋体" w:cs="宋体"/>
                <w:color w:val="auto"/>
                <w:kern w:val="0"/>
                <w:sz w:val="16"/>
                <w:szCs w:val="16"/>
                <w:lang w:val="en-US" w:eastAsia="zh-CN"/>
              </w:rPr>
              <w:t>财政安排预算</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800"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介入性产前诊断成本</w:t>
            </w:r>
          </w:p>
        </w:tc>
        <w:tc>
          <w:tcPr>
            <w:tcW w:w="780" w:type="dxa"/>
            <w:noWrap w:val="0"/>
            <w:vAlign w:val="top"/>
          </w:tcPr>
          <w:p>
            <w:pPr>
              <w:spacing w:beforeLines="0" w:afterLines="0"/>
              <w:jc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2"/>
                <w:sz w:val="16"/>
                <w:szCs w:val="16"/>
                <w:lang w:val="en-US" w:eastAsia="zh-CN" w:bidi="ar-SA"/>
              </w:rPr>
              <w:t>5</w:t>
            </w:r>
          </w:p>
        </w:tc>
        <w:tc>
          <w:tcPr>
            <w:tcW w:w="908"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999元/人</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rPr>
            </w:pPr>
            <w:r>
              <w:rPr>
                <w:rFonts w:hint="eastAsia" w:ascii="宋体" w:hAnsi="宋体" w:eastAsia="宋体" w:cs="宋体"/>
                <w:color w:val="auto"/>
                <w:kern w:val="0"/>
                <w:sz w:val="16"/>
                <w:szCs w:val="16"/>
                <w:lang w:val="en-US" w:eastAsia="zh-CN"/>
              </w:rPr>
              <w:t>财政安排预算</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restart"/>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数</w:t>
            </w:r>
            <w:r>
              <w:rPr>
                <w:rFonts w:hint="eastAsia" w:ascii="宋体" w:hAnsi="宋体" w:eastAsia="宋体" w:cs="宋体"/>
                <w:color w:val="auto"/>
                <w:kern w:val="0"/>
                <w:sz w:val="16"/>
                <w:szCs w:val="16"/>
              </w:rPr>
              <w:t>量指标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结婚对象婚前医学检查数</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2000对</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1953</w:t>
            </w:r>
            <w:r>
              <w:rPr>
                <w:rFonts w:hint="eastAsia" w:ascii="宋体" w:hAnsi="宋体" w:eastAsia="宋体" w:cs="宋体"/>
                <w:color w:val="000000"/>
                <w:sz w:val="16"/>
                <w:szCs w:val="16"/>
              </w:rPr>
              <w:t>对</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4</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continue"/>
            <w:noWrap w:val="0"/>
            <w:vAlign w:val="center"/>
          </w:tcPr>
          <w:p>
            <w:pPr>
              <w:widowControl/>
              <w:adjustRightInd w:val="0"/>
              <w:snapToGrid w:val="0"/>
              <w:jc w:val="center"/>
              <w:rPr>
                <w:rFonts w:hint="eastAsia" w:ascii="宋体" w:hAnsi="宋体" w:eastAsia="宋体" w:cs="宋体"/>
                <w:color w:val="auto"/>
                <w:kern w:val="0"/>
                <w:sz w:val="16"/>
                <w:szCs w:val="16"/>
              </w:rPr>
            </w:pP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孕前夫妇优生检查</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2</w:t>
            </w:r>
            <w:r>
              <w:rPr>
                <w:rFonts w:hint="eastAsia" w:ascii="宋体" w:hAnsi="宋体" w:eastAsia="宋体" w:cs="宋体"/>
                <w:color w:val="000000"/>
                <w:sz w:val="16"/>
                <w:szCs w:val="16"/>
                <w:lang w:val="en-US" w:eastAsia="zh-CN"/>
              </w:rPr>
              <w:t>0</w:t>
            </w:r>
            <w:r>
              <w:rPr>
                <w:rFonts w:hint="eastAsia" w:ascii="宋体" w:hAnsi="宋体" w:eastAsia="宋体" w:cs="宋体"/>
                <w:color w:val="000000"/>
                <w:sz w:val="16"/>
                <w:szCs w:val="16"/>
              </w:rPr>
              <w:t>00对</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2008对</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continue"/>
            <w:noWrap w:val="0"/>
            <w:vAlign w:val="center"/>
          </w:tcPr>
          <w:p>
            <w:pPr>
              <w:widowControl/>
              <w:adjustRightInd w:val="0"/>
              <w:snapToGrid w:val="0"/>
              <w:jc w:val="center"/>
              <w:rPr>
                <w:rFonts w:hint="eastAsia" w:ascii="宋体" w:hAnsi="宋体" w:eastAsia="宋体" w:cs="宋体"/>
                <w:color w:val="auto"/>
                <w:kern w:val="0"/>
                <w:sz w:val="16"/>
                <w:szCs w:val="16"/>
              </w:rPr>
            </w:pP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000000"/>
                <w:sz w:val="16"/>
                <w:szCs w:val="16"/>
              </w:rPr>
              <w:t>产前筛查</w:t>
            </w:r>
            <w:r>
              <w:rPr>
                <w:rFonts w:hint="eastAsia" w:ascii="宋体" w:hAnsi="宋体" w:eastAsia="宋体" w:cs="宋体"/>
                <w:color w:val="000000"/>
                <w:sz w:val="16"/>
                <w:szCs w:val="16"/>
                <w:lang w:val="en-US" w:eastAsia="zh-CN"/>
              </w:rPr>
              <w:t>人数</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w:t>
            </w:r>
            <w:r>
              <w:rPr>
                <w:rFonts w:hint="eastAsia" w:ascii="宋体" w:hAnsi="宋体" w:eastAsia="宋体" w:cs="宋体"/>
                <w:color w:val="000000"/>
                <w:sz w:val="16"/>
                <w:szCs w:val="16"/>
                <w:lang w:val="en-US" w:eastAsia="zh-CN"/>
              </w:rPr>
              <w:t>2500</w:t>
            </w:r>
            <w:r>
              <w:rPr>
                <w:rFonts w:hint="eastAsia" w:ascii="宋体" w:hAnsi="宋体" w:eastAsia="宋体" w:cs="宋体"/>
                <w:color w:val="000000"/>
                <w:sz w:val="16"/>
                <w:szCs w:val="16"/>
              </w:rPr>
              <w:t>人次</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2773人次</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vMerge w:val="continue"/>
            <w:noWrap w:val="0"/>
            <w:vAlign w:val="center"/>
          </w:tcPr>
          <w:p>
            <w:pPr>
              <w:widowControl/>
              <w:adjustRightInd w:val="0"/>
              <w:snapToGrid w:val="0"/>
              <w:jc w:val="center"/>
              <w:rPr>
                <w:rFonts w:hint="eastAsia" w:ascii="宋体" w:hAnsi="宋体" w:eastAsia="宋体" w:cs="宋体"/>
                <w:color w:val="auto"/>
                <w:kern w:val="0"/>
                <w:sz w:val="16"/>
                <w:szCs w:val="16"/>
              </w:rPr>
            </w:pP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bidi="ar-SA"/>
              </w:rPr>
            </w:pPr>
            <w:r>
              <w:rPr>
                <w:rFonts w:hint="eastAsia" w:ascii="宋体" w:hAnsi="宋体" w:eastAsia="宋体" w:cs="宋体"/>
                <w:color w:val="000000"/>
                <w:sz w:val="16"/>
                <w:szCs w:val="16"/>
              </w:rPr>
              <w:t>介入性产前诊断人数</w:t>
            </w:r>
          </w:p>
        </w:tc>
        <w:tc>
          <w:tcPr>
            <w:tcW w:w="78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bidi="ar-SA"/>
              </w:rPr>
            </w:pPr>
            <w:r>
              <w:rPr>
                <w:rFonts w:hint="eastAsia" w:ascii="宋体" w:hAnsi="宋体" w:eastAsia="宋体" w:cs="宋体"/>
                <w:color w:val="auto"/>
                <w:kern w:val="0"/>
                <w:sz w:val="16"/>
                <w:szCs w:val="16"/>
                <w:lang w:val="en-US" w:eastAsia="zh-CN" w:bidi="ar-SA"/>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bidi="ar-SA"/>
              </w:rPr>
            </w:pPr>
            <w:r>
              <w:rPr>
                <w:rFonts w:hint="eastAsia" w:ascii="宋体" w:hAnsi="宋体" w:eastAsia="宋体" w:cs="宋体"/>
                <w:color w:val="000000"/>
                <w:sz w:val="16"/>
                <w:szCs w:val="16"/>
              </w:rPr>
              <w:t>300人</w:t>
            </w:r>
            <w:r>
              <w:rPr>
                <w:rFonts w:hint="eastAsia" w:ascii="宋体" w:hAnsi="宋体" w:eastAsia="宋体" w:cs="宋体"/>
                <w:color w:val="000000"/>
                <w:sz w:val="16"/>
                <w:szCs w:val="16"/>
                <w:lang w:val="en-US" w:eastAsia="zh-CN"/>
              </w:rPr>
              <w:t>次</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356人次</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质量</w:t>
            </w:r>
            <w:r>
              <w:rPr>
                <w:rFonts w:hint="eastAsia" w:ascii="宋体" w:hAnsi="宋体" w:eastAsia="宋体" w:cs="宋体"/>
                <w:color w:val="auto"/>
                <w:kern w:val="0"/>
                <w:sz w:val="16"/>
                <w:szCs w:val="16"/>
              </w:rPr>
              <w:t>指标</w:t>
            </w:r>
          </w:p>
        </w:tc>
        <w:tc>
          <w:tcPr>
            <w:tcW w:w="1800" w:type="dxa"/>
            <w:noWrap w:val="0"/>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先天性遗传疾病诊断率.接受产前干预率</w:t>
            </w:r>
          </w:p>
        </w:tc>
        <w:tc>
          <w:tcPr>
            <w:tcW w:w="78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95%</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90%</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10</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时效指标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检查时间</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2022年1-12月</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000000"/>
                <w:sz w:val="16"/>
                <w:szCs w:val="16"/>
              </w:rPr>
              <w:t>2022年1-12</w:t>
            </w:r>
            <w:r>
              <w:rPr>
                <w:rFonts w:hint="eastAsia" w:ascii="宋体" w:hAnsi="宋体" w:eastAsia="宋体" w:cs="宋体"/>
                <w:color w:val="000000"/>
                <w:sz w:val="16"/>
                <w:szCs w:val="16"/>
                <w:lang w:val="en-US" w:eastAsia="zh-CN"/>
              </w:rPr>
              <w:t>月</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restart"/>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效</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益</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指</w:t>
            </w:r>
          </w:p>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标</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(30分)</w:t>
            </w: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经济效益</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财政预算安排经费</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rPr>
            </w:pP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社会效益</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有效防止出生缺陷发生提升出生人口素质</w:t>
            </w:r>
          </w:p>
        </w:tc>
        <w:tc>
          <w:tcPr>
            <w:tcW w:w="78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5</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效果显著</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效果显著</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5</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生态效益</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指标</w:t>
            </w:r>
          </w:p>
        </w:tc>
        <w:tc>
          <w:tcPr>
            <w:tcW w:w="180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提高人口素质</w:t>
            </w:r>
          </w:p>
        </w:tc>
        <w:tc>
          <w:tcPr>
            <w:tcW w:w="78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908"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稳步提升</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lang w:val="en-US" w:eastAsia="zh-CN"/>
              </w:rPr>
              <w:t>稳步提升</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vMerge w:val="continue"/>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可持续影响指标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群众参加婚前检查孕前优生健康检查率</w:t>
            </w:r>
          </w:p>
        </w:tc>
        <w:tc>
          <w:tcPr>
            <w:tcW w:w="78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98%</w:t>
            </w:r>
          </w:p>
        </w:tc>
        <w:tc>
          <w:tcPr>
            <w:tcW w:w="900" w:type="dxa"/>
            <w:gridSpan w:val="2"/>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98%</w:t>
            </w:r>
          </w:p>
        </w:tc>
        <w:tc>
          <w:tcPr>
            <w:tcW w:w="467"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0" w:type="dxa"/>
            <w:vMerge w:val="continue"/>
            <w:tcBorders>
              <w:left w:val="single" w:color="auto" w:sz="8" w:space="0"/>
            </w:tcBorders>
            <w:noWrap w:val="0"/>
            <w:vAlign w:val="center"/>
          </w:tcPr>
          <w:p>
            <w:pPr>
              <w:widowControl/>
              <w:adjustRightInd w:val="0"/>
              <w:snapToGrid w:val="0"/>
              <w:jc w:val="left"/>
              <w:rPr>
                <w:rFonts w:hint="eastAsia" w:ascii="宋体" w:hAnsi="宋体" w:eastAsia="宋体" w:cs="宋体"/>
                <w:color w:val="auto"/>
                <w:kern w:val="0"/>
                <w:sz w:val="16"/>
                <w:szCs w:val="16"/>
              </w:rPr>
            </w:pPr>
          </w:p>
        </w:tc>
        <w:tc>
          <w:tcPr>
            <w:tcW w:w="916" w:type="dxa"/>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满意度指标</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(10分)</w:t>
            </w:r>
          </w:p>
        </w:tc>
        <w:tc>
          <w:tcPr>
            <w:tcW w:w="1200" w:type="dxa"/>
            <w:noWrap w:val="0"/>
            <w:vAlign w:val="center"/>
          </w:tcPr>
          <w:p>
            <w:pPr>
              <w:widowControl/>
              <w:adjustRightInd w:val="0"/>
              <w:snapToGrid w:val="0"/>
              <w:jc w:val="center"/>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6"/>
                <w:szCs w:val="16"/>
              </w:rPr>
              <w:t>服务对象</w:t>
            </w:r>
          </w:p>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满意度指标</w:t>
            </w:r>
          </w:p>
        </w:tc>
        <w:tc>
          <w:tcPr>
            <w:tcW w:w="1800"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社会公众或服务对象满意度</w:t>
            </w:r>
          </w:p>
        </w:tc>
        <w:tc>
          <w:tcPr>
            <w:tcW w:w="780" w:type="dxa"/>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10</w:t>
            </w:r>
          </w:p>
        </w:tc>
        <w:tc>
          <w:tcPr>
            <w:tcW w:w="908" w:type="dxa"/>
            <w:noWrap w:val="0"/>
            <w:vAlign w:val="center"/>
          </w:tcPr>
          <w:p>
            <w:pPr>
              <w:widowControl/>
              <w:adjustRightInd w:val="0"/>
              <w:snapToGrid w:val="0"/>
              <w:jc w:val="center"/>
              <w:rPr>
                <w:rFonts w:hint="eastAsia" w:ascii="宋体" w:hAnsi="宋体" w:eastAsia="宋体" w:cs="宋体"/>
                <w:color w:val="auto"/>
                <w:kern w:val="0"/>
                <w:sz w:val="16"/>
                <w:szCs w:val="16"/>
              </w:rPr>
            </w:pPr>
            <w:r>
              <w:rPr>
                <w:rFonts w:hint="eastAsia" w:ascii="宋体" w:hAnsi="宋体" w:eastAsia="宋体" w:cs="宋体"/>
                <w:color w:val="000000"/>
                <w:sz w:val="16"/>
                <w:szCs w:val="16"/>
              </w:rPr>
              <w:t>98%</w:t>
            </w:r>
          </w:p>
        </w:tc>
        <w:tc>
          <w:tcPr>
            <w:tcW w:w="900" w:type="dxa"/>
            <w:gridSpan w:val="2"/>
            <w:noWrap w:val="0"/>
            <w:vAlign w:val="center"/>
          </w:tcPr>
          <w:p>
            <w:pPr>
              <w:widowControl/>
              <w:adjustRightInd w:val="0"/>
              <w:snapToGrid w:val="0"/>
              <w:jc w:val="center"/>
              <w:rPr>
                <w:rFonts w:hint="default"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97%</w:t>
            </w:r>
          </w:p>
        </w:tc>
        <w:tc>
          <w:tcPr>
            <w:tcW w:w="467" w:type="dxa"/>
            <w:noWrap w:val="0"/>
            <w:vAlign w:val="center"/>
          </w:tcPr>
          <w:p>
            <w:pPr>
              <w:widowControl/>
              <w:adjustRightInd w:val="0"/>
              <w:snapToGrid w:val="0"/>
              <w:jc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8</w:t>
            </w:r>
          </w:p>
        </w:tc>
        <w:tc>
          <w:tcPr>
            <w:tcW w:w="1562" w:type="dxa"/>
            <w:gridSpan w:val="2"/>
            <w:tcBorders>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566" w:type="dxa"/>
            <w:gridSpan w:val="4"/>
            <w:tcBorders>
              <w:left w:val="single" w:color="auto" w:sz="8" w:space="0"/>
              <w:bottom w:val="single" w:color="auto" w:sz="8" w:space="0"/>
            </w:tcBorders>
            <w:noWrap w:val="0"/>
            <w:vAlign w:val="center"/>
          </w:tcPr>
          <w:p>
            <w:pPr>
              <w:widowControl/>
              <w:adjustRightInd w:val="0"/>
              <w:snapToGrid w:val="0"/>
              <w:jc w:val="center"/>
              <w:rPr>
                <w:rFonts w:hint="eastAsia" w:ascii="宋体" w:hAnsi="宋体" w:eastAsia="宋体" w:cs="宋体"/>
                <w:b/>
                <w:bCs/>
                <w:color w:val="auto"/>
                <w:kern w:val="0"/>
                <w:sz w:val="16"/>
                <w:szCs w:val="16"/>
              </w:rPr>
            </w:pPr>
            <w:r>
              <w:rPr>
                <w:rFonts w:hint="eastAsia" w:ascii="宋体" w:hAnsi="宋体" w:eastAsia="宋体" w:cs="宋体"/>
                <w:b/>
                <w:bCs/>
                <w:color w:val="auto"/>
                <w:kern w:val="0"/>
                <w:sz w:val="16"/>
                <w:szCs w:val="16"/>
              </w:rPr>
              <w:t>总分</w:t>
            </w:r>
          </w:p>
        </w:tc>
        <w:tc>
          <w:tcPr>
            <w:tcW w:w="780" w:type="dxa"/>
            <w:tcBorders>
              <w:bottom w:val="single" w:color="auto" w:sz="8" w:space="0"/>
            </w:tcBorders>
            <w:noWrap w:val="0"/>
            <w:vAlign w:val="center"/>
          </w:tcPr>
          <w:p>
            <w:pPr>
              <w:widowControl/>
              <w:adjustRightInd w:val="0"/>
              <w:snapToGrid w:val="0"/>
              <w:jc w:val="center"/>
              <w:rPr>
                <w:rFonts w:hint="eastAsia" w:ascii="宋体" w:hAnsi="宋体" w:eastAsia="宋体" w:cs="宋体"/>
                <w:b/>
                <w:bCs/>
                <w:color w:val="auto"/>
                <w:kern w:val="0"/>
                <w:sz w:val="16"/>
                <w:szCs w:val="16"/>
              </w:rPr>
            </w:pPr>
            <w:r>
              <w:rPr>
                <w:rFonts w:hint="eastAsia" w:ascii="宋体" w:hAnsi="宋体" w:eastAsia="宋体" w:cs="宋体"/>
                <w:b/>
                <w:bCs/>
                <w:color w:val="auto"/>
                <w:kern w:val="0"/>
                <w:sz w:val="16"/>
                <w:szCs w:val="16"/>
              </w:rPr>
              <w:t>100</w:t>
            </w:r>
          </w:p>
        </w:tc>
        <w:tc>
          <w:tcPr>
            <w:tcW w:w="1808" w:type="dxa"/>
            <w:gridSpan w:val="3"/>
            <w:tcBorders>
              <w:bottom w:val="single" w:color="auto" w:sz="8" w:space="0"/>
            </w:tcBorders>
            <w:noWrap w:val="0"/>
            <w:vAlign w:val="center"/>
          </w:tcPr>
          <w:p>
            <w:pPr>
              <w:widowControl/>
              <w:adjustRightInd w:val="0"/>
              <w:snapToGrid w:val="0"/>
              <w:jc w:val="center"/>
              <w:rPr>
                <w:rFonts w:hint="eastAsia" w:ascii="宋体" w:hAnsi="宋体" w:eastAsia="宋体" w:cs="宋体"/>
                <w:b/>
                <w:bCs/>
                <w:color w:val="auto"/>
                <w:kern w:val="0"/>
                <w:sz w:val="16"/>
                <w:szCs w:val="16"/>
              </w:rPr>
            </w:pPr>
          </w:p>
        </w:tc>
        <w:tc>
          <w:tcPr>
            <w:tcW w:w="467" w:type="dxa"/>
            <w:tcBorders>
              <w:bottom w:val="single" w:color="auto" w:sz="8" w:space="0"/>
            </w:tcBorders>
            <w:noWrap w:val="0"/>
            <w:vAlign w:val="center"/>
          </w:tcPr>
          <w:p>
            <w:pPr>
              <w:widowControl/>
              <w:adjustRightInd w:val="0"/>
              <w:snapToGrid w:val="0"/>
              <w:jc w:val="center"/>
              <w:rPr>
                <w:rFonts w:hint="default" w:ascii="宋体" w:hAnsi="宋体" w:eastAsia="宋体" w:cs="宋体"/>
                <w:b/>
                <w:bCs/>
                <w:color w:val="auto"/>
                <w:kern w:val="0"/>
                <w:sz w:val="16"/>
                <w:szCs w:val="16"/>
                <w:lang w:val="en-US" w:eastAsia="zh-CN"/>
              </w:rPr>
            </w:pPr>
            <w:r>
              <w:rPr>
                <w:rFonts w:hint="eastAsia" w:ascii="宋体" w:hAnsi="宋体" w:eastAsia="宋体" w:cs="宋体"/>
                <w:b/>
                <w:bCs/>
                <w:color w:val="auto"/>
                <w:kern w:val="0"/>
                <w:sz w:val="16"/>
                <w:szCs w:val="16"/>
                <w:lang w:val="en-US" w:eastAsia="zh-CN"/>
              </w:rPr>
              <w:t>97</w:t>
            </w:r>
          </w:p>
        </w:tc>
        <w:tc>
          <w:tcPr>
            <w:tcW w:w="1562" w:type="dxa"/>
            <w:gridSpan w:val="2"/>
            <w:tcBorders>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color w:val="auto"/>
                <w:kern w:val="0"/>
                <w:sz w:val="16"/>
                <w:szCs w:val="16"/>
              </w:rPr>
            </w:pPr>
          </w:p>
        </w:tc>
      </w:tr>
    </w:tbl>
    <w:p>
      <w:bookmarkStart w:id="0" w:name="_GoBack"/>
      <w:bookmarkEnd w:id="0"/>
    </w:p>
    <w:sectPr>
      <w:pgSz w:w="11906" w:h="16838"/>
      <w:pgMar w:top="1100" w:right="1689" w:bottom="110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NTBiZTExNjI2NTYwNDE1ZTU4MzBjODcwZDNlNDUifQ=="/>
  </w:docVars>
  <w:rsids>
    <w:rsidRoot w:val="2FE70F6C"/>
    <w:rsid w:val="2FE7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2023-04-27T02:54:00Z</dcterms:created>
  <dc:creator>Lenovo</dc:creator>
  <cp:lastModifiedBy>Lenovo</cp:lastModifiedBy>
  <dcterms:modified xsi:type="dcterms:W3CDTF">2023-04-27T02:55:32Z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2C528E834CCB4341AB5A0FE45C10488F_11</vt:lpwstr>
  </property>
</Properties>
</file>