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sz w:val="48"/>
          <w:szCs w:val="48"/>
        </w:rPr>
      </w:pPr>
      <w:r>
        <w:rPr>
          <w:rFonts w:hint="default" w:eastAsia="方正小标宋_GBK"/>
          <w:sz w:val="48"/>
          <w:szCs w:val="48"/>
          <w:lang w:val="en-US"/>
        </w:rPr>
        <w:t>202</w:t>
      </w:r>
      <w:r>
        <w:rPr>
          <w:rFonts w:hint="eastAsia" w:eastAsia="方正小标宋_GBK"/>
          <w:sz w:val="48"/>
          <w:szCs w:val="48"/>
          <w:lang w:val="en-US" w:eastAsia="zh-CN"/>
        </w:rPr>
        <w:t>2</w:t>
      </w:r>
      <w:r>
        <w:rPr>
          <w:rFonts w:eastAsia="方正小标宋_GBK"/>
          <w:sz w:val="48"/>
          <w:szCs w:val="48"/>
        </w:rPr>
        <w:t>年度</w:t>
      </w:r>
      <w:r>
        <w:rPr>
          <w:rFonts w:hint="eastAsia" w:eastAsia="方正小标宋_GBK"/>
          <w:sz w:val="48"/>
          <w:szCs w:val="48"/>
          <w:lang w:eastAsia="zh-CN"/>
        </w:rPr>
        <w:t>中共永兴县委宣传部</w:t>
      </w:r>
      <w:r>
        <w:rPr>
          <w:rFonts w:eastAsia="方正小标宋_GBK"/>
          <w:sz w:val="48"/>
          <w:szCs w:val="48"/>
        </w:rPr>
        <w:t>部门整体支出绩效自评报告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</w:p>
    <w:p>
      <w:pPr>
        <w:ind w:firstLine="720" w:firstLineChars="200"/>
        <w:jc w:val="center"/>
        <w:rPr>
          <w:rFonts w:hint="default" w:eastAsia="黑体"/>
          <w:sz w:val="36"/>
          <w:szCs w:val="36"/>
          <w:lang w:val="en-US" w:eastAsia="zh-CN"/>
        </w:rPr>
      </w:pPr>
      <w:r>
        <w:rPr>
          <w:rFonts w:eastAsia="黑体"/>
          <w:sz w:val="36"/>
          <w:szCs w:val="36"/>
        </w:rPr>
        <w:t>单位名称（盖章）：</w:t>
      </w:r>
      <w:r>
        <w:rPr>
          <w:rFonts w:hint="eastAsia" w:eastAsia="黑体"/>
          <w:sz w:val="36"/>
          <w:szCs w:val="36"/>
          <w:lang w:val="en-US" w:eastAsia="zh-CN"/>
        </w:rPr>
        <w:t>中共永兴县委宣传部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both"/>
        <w:rPr>
          <w:rFonts w:hint="eastAsia" w:ascii="方正小标宋简体" w:hAnsi="ˎ̥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ind w:firstLine="482"/>
        <w:jc w:val="center"/>
        <w:rPr>
          <w:rFonts w:hint="eastAsia" w:ascii="方正小标宋简体" w:hAnsi="ˎ̥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ind w:firstLine="482"/>
        <w:jc w:val="center"/>
        <w:rPr>
          <w:rFonts w:hint="default" w:ascii="方正小标宋简体" w:hAnsi="ˎ̥" w:eastAsia="方正小标宋简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ˎ̥" w:eastAsia="方正小标宋简体" w:cs="宋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中共</w:t>
      </w:r>
      <w:r>
        <w:rPr>
          <w:rFonts w:hint="eastAsia" w:ascii="方正小标宋简体" w:hAnsi="ˎ̥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永兴</w:t>
      </w:r>
      <w:r>
        <w:rPr>
          <w:rFonts w:hint="eastAsia" w:ascii="方正小标宋简体" w:hAnsi="ˎ̥" w:eastAsia="方正小标宋简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县委宣传部</w:t>
      </w:r>
    </w:p>
    <w:p>
      <w:pPr>
        <w:widowControl/>
        <w:shd w:val="clear" w:color="auto" w:fill="FFFFFF"/>
        <w:spacing w:line="600" w:lineRule="exact"/>
        <w:ind w:firstLine="482"/>
        <w:jc w:val="center"/>
        <w:rPr>
          <w:rFonts w:hint="eastAsia" w:ascii="方正小标宋简体" w:hAnsi="ˎ̥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ˎ̥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方正小标宋简体" w:hAnsi="ˎ̥" w:eastAsia="方正小标宋简体" w:cs="宋体"/>
          <w:color w:val="000000" w:themeColor="text1"/>
          <w:kern w:val="0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ˎ̥" w:eastAsia="方正小标宋简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ˎ̥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年度部门整体支出绩效评价报告</w:t>
      </w:r>
    </w:p>
    <w:p>
      <w:pPr>
        <w:widowControl/>
        <w:shd w:val="clear" w:color="auto" w:fill="FFFFFF"/>
        <w:spacing w:line="600" w:lineRule="exact"/>
        <w:ind w:firstLine="482"/>
        <w:jc w:val="center"/>
        <w:rPr>
          <w:rFonts w:hint="eastAsia" w:ascii="方正小标宋简体" w:hAnsi="ˎ̥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根据《永兴县财政局关于做好20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年度财政支出绩效评价工作的通知》（永财绩函〔202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号），我机关对20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年度部门整体支出绩效进行了全面综合评价。20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年度我机关部门整体支出绩效自评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得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94.5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分，现将有关情况报告如下：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一、部门单位基本情况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（一）部门职能概述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永兴县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委宣传部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是县委主管意识形态工作的综合职能部门。其主要职责是：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1、负责组织、指导全县理论研究、理论学习、理论宣传和社会科学规划的工作，做好党员教育工作。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2、负责规划、部署全县性的宣传思想工作，会同有关部门研究和改进基层宣传思想工作；负责指导、协调和组织全县社会宣传工作。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3、负责引导社会舆论，指导、监督、管理和协调全县新闻宣传、出版工作，对县新闻媒体实施方针政策的指导；负责指导、监督和管理全县网络新闻宣传；联系中央、省、市各级新闻单位。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4、负责全县对外宣传工作的总体规划，组织协调、指导和管理全县的外宣工作。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5、负责从宏观上指导文化艺术工作、精神产品的生产和文化市场的管理，对县文体局、县新闻中心、县文联从政治方向和方针政策方面实施领导，对宣传口各部门有关工作进行协调指导。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6、负责全县群众性精神文明创建工作的规划和组织实施；协调、指导和监督全县文明城市、行业、村镇、社区、未成年人思想道德建设等各类群众性精神文明创建活动。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7、完成县委交办的其它任务。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（二）部门组织机构及人员情况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根据上述职责，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县委宣传部属于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正科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级县委工作部门，内设5个职能股（室），分别是办公室(舆情信息室)、党教理教办、宣传文艺办、企业宣传办、文明建设指导股；下辖直属事业单位2个，即县新闻中心（加挂县外宣办）、县网宣办；归口管理机构2个，即县文联、县文明办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二、一般公共预算支出情况</w:t>
      </w:r>
    </w:p>
    <w:p>
      <w:pPr>
        <w:widowControl/>
        <w:spacing w:line="560" w:lineRule="exact"/>
        <w:ind w:left="640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（一）基本支出情况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年度财政拨款基本支出预算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253.62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万元，实际支出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394.77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万元，其中：人员经费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358.73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万元，主要包括：（基本工资、津贴补贴、奖金、社会保障缴费、伙食补助费、绩效工资、其他工资福利支出、生活补助、奖励金等）；公用经费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35.82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主要包括：（办公费、印刷费、水费、电费、邮电费、差旅费、租赁费、会议费、培训费、公务接待费、专用材料费、劳务费、工会经费、福利费、公务用车运行维护费、其他交通费用、税金及附加费用、其他商品和服务支出、办公设备购置、专用设备购置等）。</w:t>
      </w:r>
    </w:p>
    <w:p>
      <w:pPr>
        <w:widowControl/>
        <w:spacing w:line="560" w:lineRule="exact"/>
        <w:ind w:left="640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项目支出情况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活动项目支出预算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434.05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万元，实际支出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673.26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新闻舆论引导项目270.43万元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；精神文明建设项目100万元；理论武装项目 7.5万元；书香永兴建设项目60.92万元；事业发展经费15.2万元。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部门整体支出绩效情况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（一）预算配置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截至20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年12月31日编制部门核定我办编制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名，在职人数为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人，在职人数控制率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1、收支预算情况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年度收入预算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687.67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万元，其中：财政拨款收入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687.67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万元；上级补助收入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万元；其他收入0万元。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年度支出预算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687.67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万元，其中：基本支出预算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253.62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万元；项目支出预算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434.05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万元；上缴上级支出0万元。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2.三公经费预算情况：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年度“三公经费”预算为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16.01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万元，20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年度“三公经费”预算为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24.01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万元。“三公经费”支出预算比上年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减少33.32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widowControl/>
        <w:shd w:val="clear" w:color="auto" w:fill="FFFFFF"/>
        <w:spacing w:line="560" w:lineRule="exact"/>
        <w:ind w:firstLine="480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（二）预算执行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预算收支情况：20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年预算总收入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687.67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万元，其中财政拨款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687.67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万元，上年结转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0  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万元。预算总支出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687.67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万元, 其中基本支出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253.62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万元、项目支出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434.05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万元，结余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（三）预算管理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年，我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支出预算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687.67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万元，实际支出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1068.03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万元，预算执行率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155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%。其中，预算按安排公用经费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万元，公用经费实际支出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35.82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万元，控制率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87.36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年，我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“三公”经费预算安排数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16.01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万元，实际支出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2.64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万元，控制率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16.49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%。其中：公务运行维护经费预算数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万元，实际支出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万元，控制率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%；公务接待费预算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16.01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万元，实际支出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2.64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万元，控制率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16.49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年，我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贯彻落实中央省市县政府关于加强财务管理，严格控制“三公经费”，厉行节约等有关文件精神，制定了内部财务管理制度，规范了公务接待、公务用车和公务出差管理审批程序。在资金使用上，严格遵守各项财经法规和财务管理制度，并在永兴政府门户网站公开了部门预算和“三公经费”预算，基础数据信息和会计信息资料真实、完整。</w:t>
      </w:r>
    </w:p>
    <w:p>
      <w:pPr>
        <w:widowControl/>
        <w:shd w:val="clear" w:color="auto" w:fill="FFFFFF"/>
        <w:spacing w:line="560" w:lineRule="exact"/>
        <w:ind w:firstLine="480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（四）预算支出绩效</w:t>
      </w:r>
    </w:p>
    <w:p>
      <w:pPr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加强社科理论阵地管理，提升理论武装</w:t>
      </w:r>
    </w:p>
    <w:p>
      <w:pPr>
        <w:spacing w:line="560" w:lineRule="exact"/>
        <w:ind w:left="-99" w:leftChars="-47" w:right="-153" w:rightChars="-73" w:firstLine="630" w:firstLineChars="196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一是抓好理论学习。</w:t>
      </w:r>
      <w:r>
        <w:rPr>
          <w:rFonts w:hint="eastAsia" w:ascii="宋体" w:hAnsi="宋体" w:eastAsia="宋体" w:cs="宋体"/>
          <w:sz w:val="32"/>
          <w:szCs w:val="32"/>
        </w:rPr>
        <w:t>以“关键少数”的学习教育为“龙头”，县委理论学习中心组以“月学月谈”的形式集体学习1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次，</w:t>
      </w:r>
      <w:r>
        <w:rPr>
          <w:rFonts w:hint="eastAsia" w:ascii="宋体" w:hAnsi="宋体" w:eastAsia="宋体" w:cs="宋体"/>
          <w:bCs/>
          <w:sz w:val="32"/>
          <w:szCs w:val="32"/>
        </w:rPr>
        <w:t>收到县委理论学习中心组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成员关于学习贯彻习近平新时代中国特色社会主义思想的微心得100余篇。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二是抓好理论宣讲。</w:t>
      </w:r>
      <w:r>
        <w:rPr>
          <w:rFonts w:hint="eastAsia" w:ascii="宋体" w:hAnsi="宋体" w:eastAsia="宋体" w:cs="宋体"/>
          <w:sz w:val="32"/>
          <w:szCs w:val="32"/>
        </w:rPr>
        <w:t>开展习近平新时代中国特色社会主义思想和党的十九大精神“‘1+10’进基层”宣讲活动600余场次。成立精准扶贫政策知识宣讲团，在县乡村分别组建“百人宣讲团”、宣讲队和“五老”宣讲分队，进村入户开展精准扶贫精准脱贫相关政策知识的宣传教育。举行了“</w:t>
      </w:r>
      <w:r>
        <w:rPr>
          <w:rFonts w:hint="eastAsia" w:ascii="宋体" w:hAnsi="宋体" w:eastAsia="宋体" w:cs="宋体"/>
          <w:color w:val="000000"/>
          <w:kern w:val="1"/>
          <w:sz w:val="32"/>
          <w:szCs w:val="32"/>
        </w:rPr>
        <w:t>学习习近平新时代中国特色社会主义思想和党的十九大精神</w:t>
      </w:r>
      <w:r>
        <w:rPr>
          <w:rFonts w:hint="eastAsia" w:ascii="宋体" w:hAnsi="宋体" w:eastAsia="宋体" w:cs="宋体"/>
          <w:sz w:val="32"/>
          <w:szCs w:val="32"/>
        </w:rPr>
        <w:t>”</w:t>
      </w:r>
      <w:r>
        <w:rPr>
          <w:rFonts w:hint="eastAsia" w:ascii="宋体" w:hAnsi="宋体" w:eastAsia="宋体" w:cs="宋体"/>
          <w:color w:val="000000"/>
          <w:kern w:val="1"/>
          <w:sz w:val="32"/>
          <w:szCs w:val="32"/>
        </w:rPr>
        <w:t>微宣讲比赛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三是抓好谈心谈话</w:t>
      </w:r>
      <w:r>
        <w:rPr>
          <w:rFonts w:hint="eastAsia" w:ascii="宋体" w:hAnsi="宋体" w:eastAsia="宋体" w:cs="宋体"/>
          <w:sz w:val="32"/>
          <w:szCs w:val="32"/>
        </w:rPr>
        <w:t>。推行意识形态工作分片分层谈心谈话机制，乡镇、县直单位党委（党组）书记</w:t>
      </w:r>
      <w:r>
        <w:rPr>
          <w:rFonts w:hint="eastAsia" w:ascii="宋体" w:hAnsi="宋体" w:eastAsia="宋体" w:cs="宋体"/>
          <w:bCs/>
          <w:sz w:val="32"/>
          <w:szCs w:val="32"/>
        </w:rPr>
        <w:t>对本单位领导班子成员开展谈心谈话，及时掌握领导干部思想动态，认真点评党员领导干部落实意识形态工作责任制情况。</w:t>
      </w:r>
    </w:p>
    <w:p>
      <w:pPr>
        <w:spacing w:line="560" w:lineRule="exact"/>
        <w:ind w:firstLine="63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b/>
          <w:sz w:val="32"/>
          <w:szCs w:val="32"/>
        </w:rPr>
        <w:t>加强新闻舆论阵地管理，讲好永兴故事</w:t>
      </w:r>
    </w:p>
    <w:p>
      <w:pPr>
        <w:spacing w:line="560" w:lineRule="exact"/>
        <w:ind w:firstLine="643" w:firstLineChars="20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一是精心组织对外宣传，传播永兴声音。</w:t>
      </w:r>
      <w:r>
        <w:rPr>
          <w:rFonts w:hint="eastAsia" w:ascii="宋体" w:hAnsi="宋体" w:eastAsia="宋体" w:cs="宋体"/>
          <w:sz w:val="32"/>
          <w:szCs w:val="32"/>
        </w:rPr>
        <w:t>主动对接人民网、中新社、中央电台、湖南日报、湖南卫视等42家中省媒体，法国法中网、加拿大红枫林传媒、瑞典《北欧时报》、俄罗斯《龙报》等13家海外华文媒体前来永兴，</w:t>
      </w:r>
      <w:r>
        <w:rPr>
          <w:rFonts w:hint="eastAsia" w:ascii="宋体" w:hAnsi="宋体" w:eastAsia="宋体" w:cs="宋体"/>
          <w:bCs/>
          <w:sz w:val="32"/>
          <w:szCs w:val="32"/>
        </w:rPr>
        <w:t>重点推介永兴基层党建、</w:t>
      </w:r>
      <w:r>
        <w:rPr>
          <w:rFonts w:hint="eastAsia" w:ascii="宋体" w:hAnsi="宋体" w:eastAsia="宋体" w:cs="宋体"/>
          <w:sz w:val="32"/>
          <w:szCs w:val="32"/>
        </w:rPr>
        <w:t>三大攻坚、项目建设、产业发展、乡村振兴等工作。今年来，在市级以上媒体共刊发稿件3000余篇，重稿300余篇。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二是精心策划主题宣传，凝聚永兴力量。</w:t>
      </w:r>
      <w:r>
        <w:rPr>
          <w:rFonts w:hint="eastAsia" w:ascii="宋体" w:hAnsi="宋体" w:eastAsia="宋体" w:cs="宋体"/>
          <w:sz w:val="32"/>
          <w:szCs w:val="32"/>
        </w:rPr>
        <w:t>今年，县新闻中心、县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融媒体中心</w:t>
      </w:r>
      <w:r>
        <w:rPr>
          <w:rFonts w:hint="eastAsia" w:ascii="宋体" w:hAnsi="宋体" w:eastAsia="宋体" w:cs="宋体"/>
          <w:sz w:val="32"/>
          <w:szCs w:val="32"/>
        </w:rPr>
        <w:t>进一步改进新闻报道方式，对永兴手机报和《永兴新闻》等栏目平台全面升级改版，把更多镜头对准基层、对准百姓、对准一线，凝聚民心、集聚民智、汇聚民力。其中，县广播电视台日均发稿量8篇，时长近3000分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/>
          <w:sz w:val="32"/>
          <w:szCs w:val="32"/>
        </w:rPr>
        <w:t>三是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shd w:val="clear" w:color="auto" w:fill="FFFFFF"/>
        </w:rPr>
        <w:t>加快推进融媒体建设。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整合网站、电台、微信等平台资源，巩固县</w:t>
      </w:r>
      <w:r>
        <w:rPr>
          <w:rFonts w:hint="eastAsia" w:ascii="宋体" w:hAnsi="宋体" w:eastAsia="宋体" w:cs="宋体"/>
          <w:sz w:val="32"/>
          <w:szCs w:val="32"/>
        </w:rPr>
        <w:t>内最权威、最快捷的信息传播平台地位。今年开展扶贫政策、英雄烈士谱、老照片新景观等主题宣传10余次，特别是全民健身大赛、冰糖橙产销大会实行微信直播，点击率达100余万次，有效提升了永兴知名度和美誉度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四是强化安全意识，严格执行节目审查制度。</w:t>
      </w:r>
      <w:r>
        <w:rPr>
          <w:rFonts w:hint="eastAsia" w:ascii="宋体" w:hAnsi="宋体" w:eastAsia="宋体" w:cs="宋体"/>
          <w:sz w:val="32"/>
          <w:szCs w:val="32"/>
        </w:rPr>
        <w:t>永兴微吧、永兴新闻、等严格执行节目（新闻）“三审”制度，严格执行重播重审制度，必须签字背书，出现重大播出事故造成重大影响的，实行责任倒查，一律严格追责。领导带班轮流审片（审稿），把好节目质量关。</w:t>
      </w:r>
    </w:p>
    <w:p>
      <w:pPr>
        <w:spacing w:line="56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b/>
          <w:sz w:val="32"/>
          <w:szCs w:val="32"/>
        </w:rPr>
        <w:t>加强网络阵地管理，净化网络环境</w:t>
      </w:r>
    </w:p>
    <w:p>
      <w:pPr>
        <w:spacing w:line="560" w:lineRule="exact"/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一是加强对属地新媒体的管理。</w:t>
      </w:r>
      <w:r>
        <w:rPr>
          <w:rFonts w:hint="eastAsia" w:ascii="宋体" w:hAnsi="宋体" w:eastAsia="宋体" w:cs="宋体"/>
          <w:sz w:val="32"/>
          <w:szCs w:val="32"/>
        </w:rPr>
        <w:t>对全县从事互联网新闻信息服务的微信、微博、客户端等网络平台进行了更新登记备案，采用科技手段，对全县微信、微博账号、网站、论坛、贴吧等信息内容进行巡查。圆满完成教育类移动应用程序专项整治、政务类新媒体平台整治、泛娱乐化不良信息集中整治等任务，整治不良微信公众号、微博、网站等4家。</w:t>
      </w:r>
      <w:r>
        <w:rPr>
          <w:rFonts w:hint="eastAsia" w:ascii="宋体" w:hAnsi="宋体" w:eastAsia="宋体" w:cs="宋体"/>
          <w:b/>
          <w:sz w:val="32"/>
          <w:szCs w:val="32"/>
        </w:rPr>
        <w:t>二是加强网络舆情导控。</w:t>
      </w:r>
      <w:r>
        <w:rPr>
          <w:rFonts w:hint="eastAsia" w:ascii="宋体" w:hAnsi="宋体" w:eastAsia="宋体" w:cs="宋体"/>
          <w:sz w:val="32"/>
          <w:szCs w:val="32"/>
        </w:rPr>
        <w:t>采用科技+人工手段，实行7x24小时工作机制，及时掌握涉永舆情动态并认真研判，对突发事件及敏感问题，组织100余人规模的核心网评员主动发声，今年来共跟帖1100余条次。积极组织开展网络问政，及时回复网民留言，留言办理回复率达9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%。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四、存在的主要问题和下一步改进措施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（一）存在的问题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1.预算前瞻性不够。年前预算时，对一些支出把握不准，导致实际支出与预算有一定偏差。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2.相关管理制度有待进一步完善。在预算、支出、国有资产管理、项目管理等方面的制度还不很完善，不便于精准管理。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（二）下一步改进措施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科学合理编制预算，严格执行预算。加强预算编制的前瞻性，按照新《预算法》及其实施条例的相关规定，按政策规定及本部门的发展规划，结合上一年度预算执行情况和本年度预算收支变化因素，科学、合理地编制本年预算草案，避免预算支出与实际执行出现较大偏差的情况，执行中确需调剂预算的，按规定程序报经批准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2.完善管理制度，进一步加强管理。进一步贯彻落实中央八项规定</w:t>
      </w:r>
      <w:bookmarkStart w:id="1" w:name="_GoBack"/>
      <w:bookmarkEnd w:id="1"/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完善本部门“三公经费”等公务支出管理制度及厉行节约制度，加强经费审批和控制，规范支出标准与范围，并严格执行。严格按照《固定资产管理办法》的规定加强固定资产管理，及时登记、更新台账，加强资产卡片管理，年终前对各类实物资产进行全面盘点，确保账实相符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加强新行政单位会计制度和新预算法学习培训。加强新《预算法》《行政单位会计制度》《内控制度》等制度的学习培训，规范部门预算收支核算，一是严格按项目和进度执行预算，增强预算的约束力和严肃性。二是落实预算执行分析，及时了解预算执行差异，切实提高部门预算收支管理水平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五、绩效自评结果拟应用和公开情况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将本次绩效自评结果在政府门户网公开，并运用到单位整体运行管理中，对不足之处加以改进完善，提高单位整体支出绩效水平。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六、其他需要说明的情况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ind w:firstLine="480"/>
        <w:jc w:val="right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中共永兴县委宣传部</w:t>
      </w:r>
    </w:p>
    <w:p>
      <w:pPr>
        <w:widowControl/>
        <w:shd w:val="clear" w:color="auto" w:fill="FFFFFF"/>
        <w:spacing w:line="560" w:lineRule="exact"/>
        <w:ind w:firstLine="480"/>
        <w:jc w:val="right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95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17EBF5"/>
    <w:multiLevelType w:val="singleLevel"/>
    <w:tmpl w:val="B917EBF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ZDMyZmY3OTZjMzU4YjQzM2Q4NjA5MjVhODBjYzcifQ=="/>
  </w:docVars>
  <w:rsids>
    <w:rsidRoot w:val="00CB570C"/>
    <w:rsid w:val="00023DD4"/>
    <w:rsid w:val="00026032"/>
    <w:rsid w:val="000B429D"/>
    <w:rsid w:val="000C1115"/>
    <w:rsid w:val="000D0005"/>
    <w:rsid w:val="0015230C"/>
    <w:rsid w:val="00171450"/>
    <w:rsid w:val="001C5A78"/>
    <w:rsid w:val="00225443"/>
    <w:rsid w:val="002A5453"/>
    <w:rsid w:val="002C0346"/>
    <w:rsid w:val="002F2424"/>
    <w:rsid w:val="0030281D"/>
    <w:rsid w:val="00326069"/>
    <w:rsid w:val="003345E9"/>
    <w:rsid w:val="00334DD8"/>
    <w:rsid w:val="00347D0B"/>
    <w:rsid w:val="003607D2"/>
    <w:rsid w:val="00364566"/>
    <w:rsid w:val="003A5511"/>
    <w:rsid w:val="00445C48"/>
    <w:rsid w:val="0046534D"/>
    <w:rsid w:val="00504DCE"/>
    <w:rsid w:val="00520C4B"/>
    <w:rsid w:val="0054657A"/>
    <w:rsid w:val="005A770B"/>
    <w:rsid w:val="00625D03"/>
    <w:rsid w:val="00660E41"/>
    <w:rsid w:val="007030B6"/>
    <w:rsid w:val="0071488A"/>
    <w:rsid w:val="00732C11"/>
    <w:rsid w:val="007352F5"/>
    <w:rsid w:val="0074706F"/>
    <w:rsid w:val="007471BC"/>
    <w:rsid w:val="007561CA"/>
    <w:rsid w:val="00785F0A"/>
    <w:rsid w:val="007C363C"/>
    <w:rsid w:val="008249B4"/>
    <w:rsid w:val="00830330"/>
    <w:rsid w:val="0083687A"/>
    <w:rsid w:val="008D03C5"/>
    <w:rsid w:val="008E0686"/>
    <w:rsid w:val="008F35C2"/>
    <w:rsid w:val="0092111A"/>
    <w:rsid w:val="00925792"/>
    <w:rsid w:val="00942ECC"/>
    <w:rsid w:val="00944104"/>
    <w:rsid w:val="009D312C"/>
    <w:rsid w:val="00A05EBD"/>
    <w:rsid w:val="00A279A7"/>
    <w:rsid w:val="00A34578"/>
    <w:rsid w:val="00A42CBB"/>
    <w:rsid w:val="00A94636"/>
    <w:rsid w:val="00AB543E"/>
    <w:rsid w:val="00AC6491"/>
    <w:rsid w:val="00AD3256"/>
    <w:rsid w:val="00AE22B5"/>
    <w:rsid w:val="00B0143B"/>
    <w:rsid w:val="00B36449"/>
    <w:rsid w:val="00B44F96"/>
    <w:rsid w:val="00B568DC"/>
    <w:rsid w:val="00B674B7"/>
    <w:rsid w:val="00B70327"/>
    <w:rsid w:val="00B7250E"/>
    <w:rsid w:val="00BD1F5C"/>
    <w:rsid w:val="00BF0C7F"/>
    <w:rsid w:val="00C16CE0"/>
    <w:rsid w:val="00C40E59"/>
    <w:rsid w:val="00C52DBC"/>
    <w:rsid w:val="00C63DDF"/>
    <w:rsid w:val="00C754EC"/>
    <w:rsid w:val="00C82C36"/>
    <w:rsid w:val="00C84668"/>
    <w:rsid w:val="00CB4EDC"/>
    <w:rsid w:val="00CB570C"/>
    <w:rsid w:val="00CE25DD"/>
    <w:rsid w:val="00CF203D"/>
    <w:rsid w:val="00D0360C"/>
    <w:rsid w:val="00D607B3"/>
    <w:rsid w:val="00D96E45"/>
    <w:rsid w:val="00E23F7C"/>
    <w:rsid w:val="00EA77F1"/>
    <w:rsid w:val="00EE0143"/>
    <w:rsid w:val="00F1533A"/>
    <w:rsid w:val="00F6154E"/>
    <w:rsid w:val="00F80700"/>
    <w:rsid w:val="00FD1946"/>
    <w:rsid w:val="00FD1EDA"/>
    <w:rsid w:val="04283EF5"/>
    <w:rsid w:val="052D5F7F"/>
    <w:rsid w:val="14A2297C"/>
    <w:rsid w:val="160D76D0"/>
    <w:rsid w:val="1986759D"/>
    <w:rsid w:val="1A7237AC"/>
    <w:rsid w:val="1F7A0A9B"/>
    <w:rsid w:val="2316726F"/>
    <w:rsid w:val="2CDD3B68"/>
    <w:rsid w:val="2D5F22F1"/>
    <w:rsid w:val="2F562944"/>
    <w:rsid w:val="34FB47B9"/>
    <w:rsid w:val="377659DB"/>
    <w:rsid w:val="4E402E89"/>
    <w:rsid w:val="53D644A9"/>
    <w:rsid w:val="565E3724"/>
    <w:rsid w:val="5F661289"/>
    <w:rsid w:val="7305422D"/>
    <w:rsid w:val="79EB7AF9"/>
    <w:rsid w:val="7C3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3849</Words>
  <Characters>4118</Characters>
  <Lines>31</Lines>
  <Paragraphs>8</Paragraphs>
  <TotalTime>19</TotalTime>
  <ScaleCrop>false</ScaleCrop>
  <LinksUpToDate>false</LinksUpToDate>
  <CharactersWithSpaces>4125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2019-07-08T23:24:00Z</dcterms:created>
  <dc:creator>Administrator</dc:creator>
  <cp:lastModifiedBy>把星子放入眸</cp:lastModifiedBy>
  <cp:lastPrinted>2020-06-22T02:54:00Z</cp:lastPrinted>
  <dcterms:modified xsi:type="dcterms:W3CDTF">2023-11-06T03:35:41Z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096B1B18570E4F05AFD36B243E7ADD8B_13</vt:lpwstr>
  </property>
</Properties>
</file>